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B789B" w:rsidRPr="003B789B" w:rsidRDefault="006D6650" w:rsidP="006D6650">
      <w:pPr>
        <w:pStyle w:val="texttitle"/>
        <w:rPr>
          <w:noProof/>
        </w:rPr>
      </w:pPr>
      <w:r w:rsidRPr="003B789B">
        <w:rPr>
          <w:noProof/>
        </w:rPr>
        <w:drawing>
          <wp:anchor distT="0" distB="0" distL="114300" distR="114300" simplePos="0" relativeHeight="251658751" behindDoc="0" locked="0" layoutInCell="1" allowOverlap="1">
            <wp:simplePos x="0" y="0"/>
            <wp:positionH relativeFrom="column">
              <wp:posOffset>-952500</wp:posOffset>
            </wp:positionH>
            <wp:positionV relativeFrom="paragraph">
              <wp:posOffset>-2475865</wp:posOffset>
            </wp:positionV>
            <wp:extent cx="7829550" cy="2609850"/>
            <wp:effectExtent l="19050" t="0" r="0" b="0"/>
            <wp:wrapNone/>
            <wp:docPr id="5" name="Picture 4" descr="Notes-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tes-02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829550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D2ADD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margin-left:178.5pt;margin-top:-105.05pt;width:346.5pt;height:41.25pt;z-index:251659776;mso-position-horizontal-relative:text;mso-position-vertical-relative:text" filled="f" stroked="f">
            <v:textbox style="mso-next-textbox:#_x0000_s1029">
              <w:txbxContent>
                <w:p w:rsidR="002954F2" w:rsidRPr="002954F2" w:rsidRDefault="009C32EB">
                  <w:pPr>
                    <w:rPr>
                      <w:b/>
                      <w:color w:val="FFFFFF" w:themeColor="background1"/>
                      <w:sz w:val="52"/>
                    </w:rPr>
                  </w:pPr>
                  <w:r>
                    <w:rPr>
                      <w:b/>
                      <w:color w:val="FFFFFF" w:themeColor="background1"/>
                      <w:sz w:val="52"/>
                    </w:rPr>
                    <w:t>Decision Making</w:t>
                  </w:r>
                </w:p>
              </w:txbxContent>
            </v:textbox>
          </v:shape>
        </w:pict>
      </w:r>
      <w:r w:rsidR="003B789B" w:rsidRPr="00446AE0">
        <w:t>Overview</w:t>
      </w:r>
    </w:p>
    <w:p w:rsidR="00EA3A1B" w:rsidRPr="00EA3A1B" w:rsidRDefault="00DF557D" w:rsidP="00DE0D56">
      <w:pPr>
        <w:pStyle w:val="Invitenote"/>
        <w:tabs>
          <w:tab w:val="left" w:pos="9360"/>
        </w:tabs>
        <w:ind w:right="720"/>
        <w:rPr>
          <w:noProof/>
          <w:lang w:bidi="en-US"/>
        </w:rPr>
      </w:pPr>
      <w:r w:rsidRPr="00DF557D">
        <w:rPr>
          <w:noProof/>
          <w:lang w:bidi="en-US"/>
        </w:rPr>
        <w:t xml:space="preserve">The </w:t>
      </w:r>
      <w:r w:rsidR="009C32EB">
        <w:rPr>
          <w:noProof/>
          <w:lang w:bidi="en-US"/>
        </w:rPr>
        <w:t>Decisions Making</w:t>
      </w:r>
      <w:r w:rsidRPr="00DF557D">
        <w:rPr>
          <w:noProof/>
          <w:lang w:bidi="en-US"/>
        </w:rPr>
        <w:t xml:space="preserve"> Café is a short blended learning experience oriented around the concepts and skills fo</w:t>
      </w:r>
      <w:r w:rsidR="00512296">
        <w:rPr>
          <w:noProof/>
          <w:lang w:bidi="en-US"/>
        </w:rPr>
        <w:t xml:space="preserve">und in the Harvard ManageMentor </w:t>
      </w:r>
      <w:r w:rsidR="009C32EB">
        <w:rPr>
          <w:noProof/>
          <w:lang w:bidi="en-US"/>
        </w:rPr>
        <w:t>Decision Making</w:t>
      </w:r>
      <w:r w:rsidRPr="00DF557D">
        <w:rPr>
          <w:noProof/>
          <w:lang w:bidi="en-US"/>
        </w:rPr>
        <w:t xml:space="preserve"> topic. The learning experience consists of three components:</w:t>
      </w:r>
    </w:p>
    <w:p w:rsidR="00446AE0" w:rsidRPr="00446AE0" w:rsidRDefault="00446AE0" w:rsidP="00446AE0">
      <w:pPr>
        <w:pStyle w:val="introtext"/>
        <w:rPr>
          <w:lang w:bidi="en-US"/>
        </w:rPr>
      </w:pPr>
      <w:r w:rsidRPr="00446AE0">
        <w:rPr>
          <w:noProof/>
        </w:rPr>
        <w:drawing>
          <wp:inline distT="0" distB="0" distL="0" distR="0">
            <wp:extent cx="5486400" cy="830368"/>
            <wp:effectExtent l="0" t="19050" r="0" b="46355"/>
            <wp:docPr id="2" name="Diagram 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0" r:lo="rId11" r:qs="rId12" r:cs="rId13"/>
              </a:graphicData>
            </a:graphic>
          </wp:inline>
        </w:drawing>
      </w:r>
    </w:p>
    <w:p w:rsidR="00446AE0" w:rsidRPr="00EB0AC9" w:rsidRDefault="00446AE0" w:rsidP="00EB0AC9">
      <w:pPr>
        <w:pStyle w:val="introtext"/>
        <w:tabs>
          <w:tab w:val="clear" w:pos="450"/>
          <w:tab w:val="left" w:pos="900"/>
        </w:tabs>
        <w:spacing w:before="0"/>
        <w:rPr>
          <w:i/>
          <w:sz w:val="20"/>
          <w:lang w:bidi="en-US"/>
        </w:rPr>
      </w:pPr>
      <w:r w:rsidRPr="00446AE0">
        <w:rPr>
          <w:b/>
          <w:lang w:bidi="en-US"/>
        </w:rPr>
        <w:tab/>
      </w:r>
      <w:r w:rsidRPr="00EB0AC9">
        <w:rPr>
          <w:i/>
          <w:sz w:val="20"/>
          <w:lang w:bidi="en-US"/>
        </w:rPr>
        <w:t>60 to 90 minutes</w:t>
      </w:r>
      <w:r w:rsidRPr="00EB0AC9">
        <w:rPr>
          <w:i/>
          <w:sz w:val="20"/>
          <w:lang w:bidi="en-US"/>
        </w:rPr>
        <w:tab/>
      </w:r>
      <w:r w:rsidRPr="00EB0AC9">
        <w:rPr>
          <w:i/>
          <w:sz w:val="20"/>
          <w:lang w:bidi="en-US"/>
        </w:rPr>
        <w:tab/>
        <w:t>60 minutes</w:t>
      </w:r>
      <w:r w:rsidRPr="00EB0AC9">
        <w:rPr>
          <w:i/>
          <w:sz w:val="20"/>
          <w:lang w:bidi="en-US"/>
        </w:rPr>
        <w:tab/>
      </w:r>
      <w:r w:rsidRPr="00EB0AC9">
        <w:rPr>
          <w:i/>
          <w:sz w:val="20"/>
          <w:lang w:bidi="en-US"/>
        </w:rPr>
        <w:tab/>
      </w:r>
      <w:r w:rsidRPr="00EB0AC9">
        <w:rPr>
          <w:i/>
          <w:sz w:val="20"/>
          <w:lang w:bidi="en-US"/>
        </w:rPr>
        <w:tab/>
        <w:t>Ongoing</w:t>
      </w:r>
    </w:p>
    <w:p w:rsidR="00446AE0" w:rsidRPr="00547A79" w:rsidRDefault="00446AE0" w:rsidP="006678E7">
      <w:pPr>
        <w:pStyle w:val="texttitle"/>
      </w:pPr>
      <w:r w:rsidRPr="00547A79">
        <w:t>Objectives</w:t>
      </w:r>
    </w:p>
    <w:p w:rsidR="009C32EB" w:rsidRPr="009C32EB" w:rsidRDefault="009C32EB" w:rsidP="009C32EB">
      <w:pPr>
        <w:pStyle w:val="text"/>
      </w:pPr>
      <w:r w:rsidRPr="009C32EB">
        <w:t>At the conclusion of the blended experience, managers will be able to:</w:t>
      </w:r>
    </w:p>
    <w:p w:rsidR="009C32EB" w:rsidRPr="009C32EB" w:rsidRDefault="009C32EB" w:rsidP="009C32EB">
      <w:pPr>
        <w:pStyle w:val="text"/>
      </w:pPr>
      <w:r w:rsidRPr="009C32EB">
        <w:rPr>
          <w:b/>
        </w:rPr>
        <w:t xml:space="preserve">Create the right context and identify objectives for decisions that need to be made. </w:t>
      </w:r>
      <w:r w:rsidRPr="009C32EB">
        <w:t>Specifically, the experience will help managers:</w:t>
      </w:r>
    </w:p>
    <w:p w:rsidR="009C32EB" w:rsidRPr="009C32EB" w:rsidRDefault="009C32EB" w:rsidP="009C32EB">
      <w:pPr>
        <w:pStyle w:val="introbullet"/>
        <w:rPr>
          <w:rFonts w:cs="Times New Roman"/>
        </w:rPr>
      </w:pPr>
      <w:r w:rsidRPr="009C32EB">
        <w:rPr>
          <w:rFonts w:cs="Times New Roman"/>
        </w:rPr>
        <w:t>Define the roles and responsibilities of those involved in making a decision</w:t>
      </w:r>
    </w:p>
    <w:p w:rsidR="009C32EB" w:rsidRPr="009C32EB" w:rsidRDefault="009C32EB" w:rsidP="009C32EB">
      <w:pPr>
        <w:pStyle w:val="introbullet"/>
        <w:rPr>
          <w:rFonts w:cs="Times New Roman"/>
        </w:rPr>
      </w:pPr>
      <w:r w:rsidRPr="009C32EB">
        <w:rPr>
          <w:rFonts w:cs="Times New Roman"/>
        </w:rPr>
        <w:t>Select a decision-making approach*</w:t>
      </w:r>
    </w:p>
    <w:p w:rsidR="009C32EB" w:rsidRPr="009C32EB" w:rsidRDefault="009C32EB" w:rsidP="009C32EB">
      <w:pPr>
        <w:pStyle w:val="introbullet"/>
        <w:rPr>
          <w:rFonts w:cs="Times New Roman"/>
        </w:rPr>
      </w:pPr>
      <w:r w:rsidRPr="009C32EB">
        <w:rPr>
          <w:rFonts w:cs="Times New Roman"/>
        </w:rPr>
        <w:t>Assess the environment in which the decision will be made</w:t>
      </w:r>
    </w:p>
    <w:p w:rsidR="009C32EB" w:rsidRPr="009C32EB" w:rsidRDefault="009C32EB" w:rsidP="009C32EB">
      <w:pPr>
        <w:pStyle w:val="introbullet"/>
        <w:rPr>
          <w:rFonts w:cs="Times New Roman"/>
        </w:rPr>
      </w:pPr>
      <w:r w:rsidRPr="009C32EB">
        <w:rPr>
          <w:rFonts w:cs="Times New Roman"/>
        </w:rPr>
        <w:t>Frame the decision*</w:t>
      </w:r>
    </w:p>
    <w:p w:rsidR="009C32EB" w:rsidRPr="009C32EB" w:rsidRDefault="009C32EB" w:rsidP="009C32EB">
      <w:pPr>
        <w:pStyle w:val="introbullet"/>
        <w:rPr>
          <w:rFonts w:cs="Times New Roman"/>
        </w:rPr>
      </w:pPr>
      <w:r w:rsidRPr="009C32EB">
        <w:rPr>
          <w:rFonts w:cs="Times New Roman"/>
        </w:rPr>
        <w:t>Define the objectives of the decision</w:t>
      </w:r>
    </w:p>
    <w:p w:rsidR="009C32EB" w:rsidRPr="009C32EB" w:rsidRDefault="009C32EB" w:rsidP="009C32EB">
      <w:pPr>
        <w:pStyle w:val="introtext"/>
      </w:pPr>
      <w:r w:rsidRPr="009C32EB">
        <w:rPr>
          <w:b/>
        </w:rPr>
        <w:t>Avoid common decision-making challenges.</w:t>
      </w:r>
      <w:r w:rsidRPr="009C32EB">
        <w:t xml:space="preserve"> Specifically, the experience will help managers:</w:t>
      </w:r>
    </w:p>
    <w:p w:rsidR="009C32EB" w:rsidRPr="009C32EB" w:rsidRDefault="009C32EB" w:rsidP="009C32EB">
      <w:pPr>
        <w:pStyle w:val="introbullet"/>
        <w:rPr>
          <w:rFonts w:cs="Times New Roman"/>
        </w:rPr>
      </w:pPr>
      <w:r w:rsidRPr="009C32EB">
        <w:rPr>
          <w:rFonts w:cs="Times New Roman"/>
        </w:rPr>
        <w:t>Manage cognitive biases*</w:t>
      </w:r>
    </w:p>
    <w:p w:rsidR="009C32EB" w:rsidRPr="009C32EB" w:rsidRDefault="009C32EB" w:rsidP="009C32EB">
      <w:pPr>
        <w:pStyle w:val="introbullet"/>
        <w:rPr>
          <w:rFonts w:cs="Times New Roman"/>
        </w:rPr>
      </w:pPr>
      <w:r w:rsidRPr="009C32EB">
        <w:rPr>
          <w:rFonts w:cs="Times New Roman"/>
        </w:rPr>
        <w:t>Manage group dynamics*</w:t>
      </w:r>
    </w:p>
    <w:p w:rsidR="009C32EB" w:rsidRPr="009C32EB" w:rsidRDefault="009C32EB" w:rsidP="009C32EB">
      <w:pPr>
        <w:pStyle w:val="introtext"/>
      </w:pPr>
      <w:r w:rsidRPr="009C32EB">
        <w:rPr>
          <w:b/>
        </w:rPr>
        <w:t>Generate and evaluate alternatives for a decision</w:t>
      </w:r>
      <w:r w:rsidRPr="009C32EB">
        <w:t xml:space="preserve">. Specifically, the experience will </w:t>
      </w:r>
      <w:r w:rsidR="007D1767">
        <w:br/>
      </w:r>
      <w:r w:rsidRPr="009C32EB">
        <w:t>help managers:</w:t>
      </w:r>
    </w:p>
    <w:p w:rsidR="009C32EB" w:rsidRPr="009C32EB" w:rsidRDefault="009C32EB" w:rsidP="009C32EB">
      <w:pPr>
        <w:pStyle w:val="introbullet"/>
        <w:rPr>
          <w:rFonts w:cs="Times New Roman"/>
        </w:rPr>
      </w:pPr>
      <w:r w:rsidRPr="009C32EB">
        <w:rPr>
          <w:rFonts w:cs="Times New Roman"/>
        </w:rPr>
        <w:lastRenderedPageBreak/>
        <w:t>Generate alternatives for a decision</w:t>
      </w:r>
    </w:p>
    <w:p w:rsidR="009C32EB" w:rsidRPr="009C32EB" w:rsidRDefault="009C32EB" w:rsidP="009C32EB">
      <w:pPr>
        <w:pStyle w:val="introbullet"/>
        <w:rPr>
          <w:rFonts w:cs="Times New Roman"/>
        </w:rPr>
      </w:pPr>
      <w:r w:rsidRPr="009C32EB">
        <w:rPr>
          <w:rFonts w:cs="Times New Roman"/>
        </w:rPr>
        <w:t>Assess alternatives</w:t>
      </w:r>
    </w:p>
    <w:p w:rsidR="009C32EB" w:rsidRPr="009C32EB" w:rsidRDefault="009C32EB" w:rsidP="009C32EB">
      <w:pPr>
        <w:pStyle w:val="introtext"/>
      </w:pPr>
      <w:r w:rsidRPr="009C32EB">
        <w:rPr>
          <w:b/>
        </w:rPr>
        <w:t>Bring the process to closure and make a final decision</w:t>
      </w:r>
      <w:r w:rsidRPr="009C32EB">
        <w:t>. Specifically, the experience will help managers:</w:t>
      </w:r>
    </w:p>
    <w:p w:rsidR="009C32EB" w:rsidRPr="009C32EB" w:rsidRDefault="009C32EB" w:rsidP="009C32EB">
      <w:pPr>
        <w:pStyle w:val="introbullet"/>
        <w:rPr>
          <w:rFonts w:cs="Times New Roman"/>
        </w:rPr>
      </w:pPr>
      <w:r w:rsidRPr="009C32EB">
        <w:rPr>
          <w:rFonts w:cs="Times New Roman"/>
        </w:rPr>
        <w:t>Move toward closure*</w:t>
      </w:r>
    </w:p>
    <w:p w:rsidR="009C32EB" w:rsidRPr="009C32EB" w:rsidRDefault="009C32EB" w:rsidP="009C32EB">
      <w:pPr>
        <w:pStyle w:val="introbullet"/>
        <w:rPr>
          <w:rFonts w:cs="Times New Roman"/>
        </w:rPr>
      </w:pPr>
      <w:r w:rsidRPr="009C32EB">
        <w:rPr>
          <w:rFonts w:cs="Times New Roman"/>
        </w:rPr>
        <w:t>End deliberations</w:t>
      </w:r>
    </w:p>
    <w:p w:rsidR="009C32EB" w:rsidRPr="009C32EB" w:rsidRDefault="009C32EB" w:rsidP="009C32EB">
      <w:pPr>
        <w:pStyle w:val="introtext"/>
      </w:pPr>
      <w:r w:rsidRPr="009C32EB">
        <w:rPr>
          <w:b/>
        </w:rPr>
        <w:t>Communicate and implement the decision.</w:t>
      </w:r>
      <w:r w:rsidRPr="009C32EB">
        <w:t xml:space="preserve"> Specifically, the experience will help managers:</w:t>
      </w:r>
    </w:p>
    <w:p w:rsidR="009C32EB" w:rsidRPr="009C32EB" w:rsidRDefault="009C32EB" w:rsidP="009C32EB">
      <w:pPr>
        <w:pStyle w:val="introbullet"/>
        <w:rPr>
          <w:rFonts w:cs="Times New Roman"/>
        </w:rPr>
      </w:pPr>
      <w:r w:rsidRPr="009C32EB">
        <w:rPr>
          <w:rFonts w:cs="Times New Roman"/>
        </w:rPr>
        <w:t xml:space="preserve">Communicate the decision to stakeholders </w:t>
      </w:r>
    </w:p>
    <w:p w:rsidR="00512296" w:rsidRPr="009B7999" w:rsidRDefault="009C32EB" w:rsidP="009B7999">
      <w:pPr>
        <w:pStyle w:val="introbullet"/>
        <w:rPr>
          <w:rFonts w:cs="Times New Roman"/>
        </w:rPr>
      </w:pPr>
      <w:r w:rsidRPr="009C32EB">
        <w:rPr>
          <w:rFonts w:cs="Times New Roman"/>
        </w:rPr>
        <w:t>Put the final decision into action</w:t>
      </w:r>
    </w:p>
    <w:p w:rsidR="00DF557D" w:rsidRPr="00DF557D" w:rsidRDefault="00DF557D" w:rsidP="00512296">
      <w:pPr>
        <w:pStyle w:val="italic-nobullet"/>
      </w:pPr>
      <w:r w:rsidRPr="00DF557D">
        <w:t xml:space="preserve">*Objectives with an asterisk are included in Part 2, the Café session. </w:t>
      </w:r>
    </w:p>
    <w:p w:rsidR="00446AE0" w:rsidRDefault="00446AE0" w:rsidP="006678E7">
      <w:pPr>
        <w:pStyle w:val="texttitle"/>
      </w:pPr>
      <w:r w:rsidRPr="006678E7">
        <w:t xml:space="preserve">Part 1: </w:t>
      </w:r>
      <w:r w:rsidR="00DF098B" w:rsidRPr="006678E7">
        <w:t>S</w:t>
      </w:r>
      <w:r w:rsidRPr="006678E7">
        <w:t xml:space="preserve">elf-paced, Individual </w:t>
      </w:r>
      <w:r w:rsidR="009B7999">
        <w:t>P</w:t>
      </w:r>
      <w:r w:rsidRPr="006678E7">
        <w:t>reparation</w:t>
      </w:r>
    </w:p>
    <w:p w:rsidR="009C32EB" w:rsidRPr="009C32EB" w:rsidRDefault="009C32EB" w:rsidP="009C32EB">
      <w:pPr>
        <w:pStyle w:val="text"/>
      </w:pPr>
      <w:r w:rsidRPr="009C32EB">
        <w:t>Prior to the live Café session, participants are expected to complete the following assignments:</w:t>
      </w:r>
    </w:p>
    <w:p w:rsidR="009C32EB" w:rsidRPr="009C32EB" w:rsidRDefault="009C32EB" w:rsidP="009C32EB">
      <w:pPr>
        <w:pStyle w:val="introbullet"/>
        <w:ind w:right="0"/>
      </w:pPr>
      <w:r w:rsidRPr="009C32EB">
        <w:t xml:space="preserve">Review the following online lessons from the Harvard </w:t>
      </w:r>
      <w:proofErr w:type="spellStart"/>
      <w:r w:rsidRPr="009C32EB">
        <w:t>ManageMentor</w:t>
      </w:r>
      <w:proofErr w:type="spellEnd"/>
      <w:r w:rsidR="008F47D5">
        <w:t xml:space="preserve"> </w:t>
      </w:r>
      <w:r w:rsidRPr="009C32EB">
        <w:t>Decision Making topic:</w:t>
      </w:r>
    </w:p>
    <w:p w:rsidR="009C32EB" w:rsidRPr="009C32EB" w:rsidRDefault="009C32EB" w:rsidP="009C32EB">
      <w:pPr>
        <w:pStyle w:val="dashpoint"/>
      </w:pPr>
      <w:r w:rsidRPr="009C32EB">
        <w:t>Prepare to Make a Decision</w:t>
      </w:r>
    </w:p>
    <w:p w:rsidR="009C32EB" w:rsidRPr="009C32EB" w:rsidRDefault="009C32EB" w:rsidP="009C32EB">
      <w:pPr>
        <w:pStyle w:val="dashpoint"/>
      </w:pPr>
      <w:r w:rsidRPr="009C32EB">
        <w:t>Anticipate Decision-Making Challenges</w:t>
      </w:r>
    </w:p>
    <w:p w:rsidR="009C32EB" w:rsidRPr="009C32EB" w:rsidRDefault="009C32EB" w:rsidP="009C32EB">
      <w:pPr>
        <w:pStyle w:val="dashpoint"/>
      </w:pPr>
      <w:r w:rsidRPr="009C32EB">
        <w:t>Evaluate Alternatives</w:t>
      </w:r>
    </w:p>
    <w:p w:rsidR="009C32EB" w:rsidRPr="009C32EB" w:rsidRDefault="009C32EB" w:rsidP="009C32EB">
      <w:pPr>
        <w:pStyle w:val="dashpoint"/>
      </w:pPr>
      <w:r w:rsidRPr="009C32EB">
        <w:t>Make the Decision</w:t>
      </w:r>
    </w:p>
    <w:p w:rsidR="009C32EB" w:rsidRPr="009C32EB" w:rsidRDefault="009C32EB" w:rsidP="009C32EB">
      <w:pPr>
        <w:pStyle w:val="dashpoint"/>
      </w:pPr>
      <w:r w:rsidRPr="009C32EB">
        <w:t>Communicate and Implement the Decision</w:t>
      </w:r>
    </w:p>
    <w:p w:rsidR="009C32EB" w:rsidRPr="009C32EB" w:rsidRDefault="009C32EB" w:rsidP="009C32EB">
      <w:pPr>
        <w:pStyle w:val="introbullet"/>
      </w:pPr>
      <w:r w:rsidRPr="009C32EB">
        <w:t>Complete the online comprehension test from the Harvard Decision Making topic</w:t>
      </w:r>
    </w:p>
    <w:p w:rsidR="009C32EB" w:rsidRDefault="009C32EB" w:rsidP="009C32EB">
      <w:pPr>
        <w:pStyle w:val="introbullet"/>
      </w:pPr>
      <w:r w:rsidRPr="009C32EB">
        <w:t>Identify a decision they need to make or that they have made in the past so they can apply the activities in the Café to their situations</w:t>
      </w:r>
    </w:p>
    <w:p w:rsidR="00DF557D" w:rsidRPr="00DF557D" w:rsidRDefault="00DF557D" w:rsidP="00DF557D">
      <w:pPr>
        <w:pStyle w:val="texttitle"/>
      </w:pPr>
      <w:r w:rsidRPr="00DF557D">
        <w:t xml:space="preserve">Part 2: Live, </w:t>
      </w:r>
      <w:r w:rsidR="009B7999">
        <w:t>G</w:t>
      </w:r>
      <w:r w:rsidRPr="00DF557D">
        <w:t xml:space="preserve">roup-based Café </w:t>
      </w:r>
      <w:r w:rsidR="009B7999">
        <w:t>S</w:t>
      </w:r>
      <w:r w:rsidRPr="00DF557D">
        <w:t>ession</w:t>
      </w:r>
    </w:p>
    <w:p w:rsidR="009C32EB" w:rsidRPr="009C32EB" w:rsidRDefault="009C32EB" w:rsidP="009C32EB">
      <w:pPr>
        <w:pStyle w:val="text"/>
      </w:pPr>
      <w:r w:rsidRPr="009C32EB">
        <w:t>The Café session</w:t>
      </w:r>
      <w:r w:rsidR="008F47D5">
        <w:t xml:space="preserve"> </w:t>
      </w:r>
      <w:r w:rsidRPr="009C32EB">
        <w:t>represents the core element of the learning experience. The purpose of this session is to provide an opportunity for managers to:</w:t>
      </w:r>
    </w:p>
    <w:p w:rsidR="009C32EB" w:rsidRPr="009C32EB" w:rsidRDefault="009C32EB" w:rsidP="009C32EB">
      <w:pPr>
        <w:pStyle w:val="introbullet"/>
      </w:pPr>
      <w:r w:rsidRPr="009C32EB">
        <w:t>Exchange ideas and questions with others</w:t>
      </w:r>
    </w:p>
    <w:p w:rsidR="009C32EB" w:rsidRPr="009C32EB" w:rsidRDefault="009C32EB" w:rsidP="009C32EB">
      <w:pPr>
        <w:pStyle w:val="introbullet"/>
      </w:pPr>
      <w:r w:rsidRPr="009C32EB">
        <w:t>Discuss the context of how concepts and skills apply in the workplace</w:t>
      </w:r>
    </w:p>
    <w:p w:rsidR="009C32EB" w:rsidRPr="009C32EB" w:rsidRDefault="009C32EB" w:rsidP="009C32EB">
      <w:pPr>
        <w:pStyle w:val="introbullet"/>
      </w:pPr>
      <w:r w:rsidRPr="009C32EB">
        <w:t>Practice and begin application of those concepts and skills</w:t>
      </w:r>
    </w:p>
    <w:p w:rsidR="009C32EB" w:rsidRPr="009C32EB" w:rsidRDefault="009C32EB" w:rsidP="009C32EB">
      <w:pPr>
        <w:pStyle w:val="introbullet"/>
      </w:pPr>
      <w:r w:rsidRPr="009C32EB">
        <w:t>Build momentum and support for applying the concepts and skills in the workplace</w:t>
      </w:r>
    </w:p>
    <w:p w:rsidR="00DF557D" w:rsidRDefault="009C32EB" w:rsidP="009C32EB">
      <w:pPr>
        <w:pStyle w:val="introtext"/>
      </w:pPr>
      <w:r w:rsidRPr="009C32EB">
        <w:t>Working through the live Café session guide should take approximately 60 minutes. If the facilitator prefers a shorter session or wishes to spend more time on a specific concept or activity, he or she may want to cover only those concepts and activities that are most relevant to the group</w:t>
      </w:r>
      <w:r w:rsidR="00806122">
        <w:t>.</w:t>
      </w:r>
    </w:p>
    <w:tbl>
      <w:tblPr>
        <w:tblW w:w="9540" w:type="dxa"/>
        <w:tblInd w:w="198" w:type="dxa"/>
        <w:tblBorders>
          <w:insideH w:val="single" w:sz="12" w:space="0" w:color="FFFFFF" w:themeColor="background1"/>
          <w:insideV w:val="single" w:sz="12" w:space="0" w:color="FFFFFF" w:themeColor="background1"/>
        </w:tblBorders>
        <w:shd w:val="clear" w:color="auto" w:fill="F2F2F2" w:themeFill="background1" w:themeFillShade="F2"/>
        <w:tblLayout w:type="fixed"/>
        <w:tblLook w:val="01E0" w:firstRow="1" w:lastRow="1" w:firstColumn="1" w:lastColumn="1" w:noHBand="0" w:noVBand="0"/>
      </w:tblPr>
      <w:tblGrid>
        <w:gridCol w:w="1890"/>
        <w:gridCol w:w="5850"/>
        <w:gridCol w:w="1800"/>
      </w:tblGrid>
      <w:tr w:rsidR="00446AE0" w:rsidRPr="00446AE0" w:rsidTr="00D85B81">
        <w:trPr>
          <w:trHeight w:val="576"/>
          <w:tblHeader/>
        </w:trPr>
        <w:tc>
          <w:tcPr>
            <w:tcW w:w="1890" w:type="dxa"/>
            <w:tcBorders>
              <w:top w:val="nil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:rsidR="00446AE0" w:rsidRPr="00AF3A8D" w:rsidRDefault="00E24B7A" w:rsidP="00E24B7A">
            <w:pPr>
              <w:pStyle w:val="columnheads"/>
            </w:pPr>
            <w:r w:rsidRPr="00AF3A8D">
              <w:lastRenderedPageBreak/>
              <w:t>SECTION</w:t>
            </w:r>
          </w:p>
        </w:tc>
        <w:tc>
          <w:tcPr>
            <w:tcW w:w="5850" w:type="dxa"/>
            <w:tcBorders>
              <w:top w:val="nil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:rsidR="00446AE0" w:rsidRPr="00E24B7A" w:rsidRDefault="00E24B7A" w:rsidP="00D85B81">
            <w:pPr>
              <w:pStyle w:val="columnheads"/>
              <w:ind w:right="72"/>
            </w:pPr>
            <w:r w:rsidRPr="00446AE0">
              <w:t>ACTIVITY</w:t>
            </w:r>
          </w:p>
        </w:tc>
        <w:tc>
          <w:tcPr>
            <w:tcW w:w="1800" w:type="dxa"/>
            <w:tcBorders>
              <w:top w:val="nil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:rsidR="00446AE0" w:rsidRPr="00E24B7A" w:rsidRDefault="00E24B7A" w:rsidP="00E24B7A">
            <w:pPr>
              <w:pStyle w:val="columnheads"/>
            </w:pPr>
            <w:r w:rsidRPr="00446AE0">
              <w:t>TIME</w:t>
            </w:r>
          </w:p>
        </w:tc>
      </w:tr>
      <w:tr w:rsidR="00446AE0" w:rsidRPr="00446AE0" w:rsidTr="00643382">
        <w:trPr>
          <w:trHeight w:val="4400"/>
        </w:trPr>
        <w:tc>
          <w:tcPr>
            <w:tcW w:w="1890" w:type="dxa"/>
            <w:tcBorders>
              <w:top w:val="single" w:sz="12" w:space="0" w:color="FFFFFF" w:themeColor="background1"/>
            </w:tcBorders>
            <w:shd w:val="clear" w:color="auto" w:fill="F2F2F2" w:themeFill="background1" w:themeFillShade="F2"/>
          </w:tcPr>
          <w:p w:rsidR="00446AE0" w:rsidRPr="00AF3A8D" w:rsidRDefault="00446AE0" w:rsidP="00D85B81">
            <w:pPr>
              <w:pStyle w:val="text"/>
              <w:rPr>
                <w:b/>
              </w:rPr>
            </w:pPr>
            <w:r w:rsidRPr="00AF3A8D">
              <w:rPr>
                <w:b/>
              </w:rPr>
              <w:t>Introduction</w:t>
            </w:r>
          </w:p>
        </w:tc>
        <w:tc>
          <w:tcPr>
            <w:tcW w:w="5850" w:type="dxa"/>
            <w:tcBorders>
              <w:top w:val="single" w:sz="12" w:space="0" w:color="FFFFFF" w:themeColor="background1"/>
            </w:tcBorders>
            <w:shd w:val="clear" w:color="auto" w:fill="F2F2F2" w:themeFill="background1" w:themeFillShade="F2"/>
            <w:tcMar>
              <w:top w:w="43" w:type="dxa"/>
              <w:left w:w="115" w:type="dxa"/>
              <w:right w:w="115" w:type="dxa"/>
            </w:tcMar>
          </w:tcPr>
          <w:p w:rsidR="00DE0D56" w:rsidRPr="00DE0D56" w:rsidRDefault="00DE0D56" w:rsidP="00DE0D56">
            <w:pPr>
              <w:pStyle w:val="firsttablebullet"/>
              <w:ind w:right="155"/>
            </w:pPr>
            <w:r w:rsidRPr="00DE0D56">
              <w:t>Show icebreaker question while participants are arriving to the session (WHAT DO YOU FIND DIFFICULT ABOUT MAKING A DECISION?).</w:t>
            </w:r>
          </w:p>
          <w:p w:rsidR="00DE0D56" w:rsidRPr="00DE0D56" w:rsidRDefault="00DE0D56" w:rsidP="00DE0D56">
            <w:pPr>
              <w:pStyle w:val="introbullet"/>
              <w:ind w:right="155"/>
            </w:pPr>
            <w:r w:rsidRPr="00DE0D56">
              <w:t>Introduce facilitators.</w:t>
            </w:r>
          </w:p>
          <w:p w:rsidR="00DE0D56" w:rsidRPr="00DE0D56" w:rsidRDefault="00DE0D56" w:rsidP="00DE0D56">
            <w:pPr>
              <w:pStyle w:val="introbullet"/>
              <w:ind w:right="155"/>
            </w:pPr>
            <w:r w:rsidRPr="00DE0D56">
              <w:t>Review tips for using technology during the session.</w:t>
            </w:r>
          </w:p>
          <w:p w:rsidR="00DE0D56" w:rsidRPr="00DE0D56" w:rsidRDefault="00DE0D56" w:rsidP="00DE0D56">
            <w:pPr>
              <w:pStyle w:val="introbullet"/>
              <w:ind w:right="155"/>
            </w:pPr>
            <w:r w:rsidRPr="00DE0D56">
              <w:t>Set context: Decision making is an important part of being a leader. The way you make decisions can affect your team</w:t>
            </w:r>
            <w:r w:rsidR="008F47D5">
              <w:t xml:space="preserve"> </w:t>
            </w:r>
            <w:r w:rsidRPr="00DE0D56">
              <w:t xml:space="preserve">and reflect on how you are perceived as a leader. </w:t>
            </w:r>
          </w:p>
          <w:p w:rsidR="00DE0D56" w:rsidRPr="00DE0D56" w:rsidRDefault="00DE0D56" w:rsidP="00DE0D56">
            <w:pPr>
              <w:pStyle w:val="introbullet"/>
              <w:ind w:right="155"/>
            </w:pPr>
            <w:r w:rsidRPr="00DE0D56">
              <w:t>Debrief icebreaker question.</w:t>
            </w:r>
          </w:p>
          <w:p w:rsidR="00446AE0" w:rsidRPr="00446AE0" w:rsidRDefault="00DE0D56" w:rsidP="00DE0D56">
            <w:pPr>
              <w:pStyle w:val="introbullet"/>
              <w:ind w:right="155"/>
            </w:pPr>
            <w:r w:rsidRPr="00DE0D56">
              <w:t>Review session objectives.</w:t>
            </w:r>
          </w:p>
        </w:tc>
        <w:tc>
          <w:tcPr>
            <w:tcW w:w="1800" w:type="dxa"/>
            <w:tcBorders>
              <w:top w:val="single" w:sz="12" w:space="0" w:color="FFFFFF" w:themeColor="background1"/>
            </w:tcBorders>
            <w:shd w:val="clear" w:color="auto" w:fill="F2F2F2" w:themeFill="background1" w:themeFillShade="F2"/>
            <w:tcMar>
              <w:top w:w="43" w:type="dxa"/>
              <w:left w:w="115" w:type="dxa"/>
              <w:right w:w="115" w:type="dxa"/>
            </w:tcMar>
          </w:tcPr>
          <w:p w:rsidR="00446AE0" w:rsidRPr="00446AE0" w:rsidRDefault="00446AE0" w:rsidP="00D85B81">
            <w:pPr>
              <w:pStyle w:val="text"/>
            </w:pPr>
            <w:r w:rsidRPr="00446AE0">
              <w:t>8 minutes</w:t>
            </w:r>
          </w:p>
        </w:tc>
      </w:tr>
      <w:tr w:rsidR="00446AE0" w:rsidRPr="00446AE0" w:rsidTr="003155B5">
        <w:trPr>
          <w:trHeight w:val="3732"/>
        </w:trPr>
        <w:tc>
          <w:tcPr>
            <w:tcW w:w="1890" w:type="dxa"/>
            <w:shd w:val="clear" w:color="auto" w:fill="F2F2F2" w:themeFill="background1" w:themeFillShade="F2"/>
          </w:tcPr>
          <w:p w:rsidR="00446AE0" w:rsidRPr="00AF3A8D" w:rsidRDefault="00446AE0" w:rsidP="00DE0D56">
            <w:pPr>
              <w:pStyle w:val="text"/>
              <w:rPr>
                <w:b/>
              </w:rPr>
            </w:pPr>
            <w:r w:rsidRPr="00AF3A8D">
              <w:rPr>
                <w:b/>
              </w:rPr>
              <w:t xml:space="preserve">Skill focus: </w:t>
            </w:r>
            <w:r w:rsidR="00DE0D56">
              <w:rPr>
                <w:b/>
              </w:rPr>
              <w:t>Prepare to make a decision</w:t>
            </w:r>
          </w:p>
        </w:tc>
        <w:tc>
          <w:tcPr>
            <w:tcW w:w="5850" w:type="dxa"/>
            <w:shd w:val="clear" w:color="auto" w:fill="F2F2F2" w:themeFill="background1" w:themeFillShade="F2"/>
          </w:tcPr>
          <w:p w:rsidR="00DE0D56" w:rsidRPr="00DE0D56" w:rsidRDefault="00DE0D56" w:rsidP="003155B5">
            <w:pPr>
              <w:pStyle w:val="firsttablebullet"/>
              <w:ind w:right="522"/>
            </w:pPr>
            <w:r w:rsidRPr="00DE0D56">
              <w:t>Facilitate practice activity: Choose the right approach. Participants:</w:t>
            </w:r>
          </w:p>
          <w:p w:rsidR="00DE0D56" w:rsidRPr="00DE0D56" w:rsidRDefault="00DE0D56" w:rsidP="00DE0D56">
            <w:pPr>
              <w:pStyle w:val="dashpoint"/>
            </w:pPr>
            <w:r w:rsidRPr="00DE0D56">
              <w:t xml:space="preserve">Review a scenario and determine the best decision-making approach </w:t>
            </w:r>
          </w:p>
          <w:p w:rsidR="00DE0D56" w:rsidRPr="00DE0D56" w:rsidRDefault="00DE0D56" w:rsidP="00DE0D56">
            <w:pPr>
              <w:pStyle w:val="introbullet"/>
              <w:ind w:right="72"/>
            </w:pPr>
            <w:r w:rsidRPr="00DE0D56">
              <w:t>Facilitate practice activity: Framing the decision. Participants:</w:t>
            </w:r>
          </w:p>
          <w:p w:rsidR="00DE0D56" w:rsidRPr="00DE0D56" w:rsidRDefault="00DE0D56" w:rsidP="00DE0D56">
            <w:pPr>
              <w:pStyle w:val="dashpoint"/>
            </w:pPr>
            <w:r w:rsidRPr="00DE0D56">
              <w:t>Practice improving ways of framing the decision introduced in the previously identified</w:t>
            </w:r>
            <w:r w:rsidR="008F47D5">
              <w:t xml:space="preserve"> </w:t>
            </w:r>
            <w:r w:rsidRPr="00DE0D56">
              <w:t>scenario</w:t>
            </w:r>
          </w:p>
          <w:p w:rsidR="00446AE0" w:rsidRPr="00446AE0" w:rsidRDefault="00DE0D56" w:rsidP="00DE0D56">
            <w:pPr>
              <w:pStyle w:val="introbullet"/>
              <w:ind w:right="72"/>
            </w:pPr>
            <w:r w:rsidRPr="00DE0D56">
              <w:t>Reflection activity: Learners consider how they will frame an upcoming decision or how, in hindsight, they might have framed a decision that they made in the past.</w:t>
            </w:r>
          </w:p>
        </w:tc>
        <w:tc>
          <w:tcPr>
            <w:tcW w:w="1800" w:type="dxa"/>
            <w:shd w:val="clear" w:color="auto" w:fill="F2F2F2" w:themeFill="background1" w:themeFillShade="F2"/>
          </w:tcPr>
          <w:p w:rsidR="00446AE0" w:rsidRPr="00446AE0" w:rsidRDefault="00446AE0" w:rsidP="00DE0D56">
            <w:pPr>
              <w:pStyle w:val="text"/>
            </w:pPr>
            <w:r w:rsidRPr="00446AE0">
              <w:t>1</w:t>
            </w:r>
            <w:r w:rsidR="00DE0D56">
              <w:t>8</w:t>
            </w:r>
            <w:r w:rsidRPr="00446AE0">
              <w:t xml:space="preserve"> minutes</w:t>
            </w:r>
          </w:p>
        </w:tc>
      </w:tr>
      <w:tr w:rsidR="00446AE0" w:rsidRPr="00446AE0" w:rsidTr="00643382">
        <w:trPr>
          <w:trHeight w:val="1383"/>
        </w:trPr>
        <w:tc>
          <w:tcPr>
            <w:tcW w:w="1890" w:type="dxa"/>
            <w:shd w:val="clear" w:color="auto" w:fill="F2F2F2" w:themeFill="background1" w:themeFillShade="F2"/>
          </w:tcPr>
          <w:p w:rsidR="00446AE0" w:rsidRPr="00AF3A8D" w:rsidRDefault="00446AE0" w:rsidP="00A0722A">
            <w:pPr>
              <w:pStyle w:val="text"/>
              <w:ind w:right="162"/>
              <w:rPr>
                <w:b/>
              </w:rPr>
            </w:pPr>
            <w:r w:rsidRPr="00AF3A8D">
              <w:rPr>
                <w:b/>
              </w:rPr>
              <w:t xml:space="preserve">Skill focus: </w:t>
            </w:r>
            <w:r w:rsidR="00DE0D56" w:rsidRPr="00DE0D56">
              <w:rPr>
                <w:b/>
              </w:rPr>
              <w:t>Anticipate decision-making challenges</w:t>
            </w:r>
          </w:p>
        </w:tc>
        <w:tc>
          <w:tcPr>
            <w:tcW w:w="5850" w:type="dxa"/>
            <w:shd w:val="clear" w:color="auto" w:fill="F2F2F2" w:themeFill="background1" w:themeFillShade="F2"/>
          </w:tcPr>
          <w:p w:rsidR="00DE0D56" w:rsidRPr="00DE0D56" w:rsidRDefault="00DE0D56" w:rsidP="00DE0D56">
            <w:pPr>
              <w:pStyle w:val="firsttablebullet"/>
            </w:pPr>
            <w:r w:rsidRPr="00DE0D56">
              <w:t>Facilitate practice activity: Understanding common cognitive biases.</w:t>
            </w:r>
            <w:r w:rsidR="008F47D5">
              <w:t xml:space="preserve"> </w:t>
            </w:r>
            <w:r w:rsidRPr="00DE0D56">
              <w:t>Participants:</w:t>
            </w:r>
          </w:p>
          <w:p w:rsidR="00DE0D56" w:rsidRPr="00DE0D56" w:rsidRDefault="00DE0D56" w:rsidP="00DE0D56">
            <w:pPr>
              <w:pStyle w:val="dashpoint"/>
              <w:ind w:right="72"/>
            </w:pPr>
            <w:r w:rsidRPr="00DE0D56">
              <w:t>Read “responses” to a discussion</w:t>
            </w:r>
            <w:r w:rsidR="008F47D5">
              <w:t xml:space="preserve"> </w:t>
            </w:r>
            <w:r w:rsidRPr="00DE0D56">
              <w:t>in the context of the previously identified scenario and identify biased statements</w:t>
            </w:r>
          </w:p>
          <w:p w:rsidR="00DE0D56" w:rsidRPr="00DE0D56" w:rsidRDefault="00DE0D56" w:rsidP="00DE0D56">
            <w:pPr>
              <w:pStyle w:val="dashpoint"/>
              <w:ind w:right="72"/>
            </w:pPr>
            <w:r w:rsidRPr="00DE0D56">
              <w:t>Discuss strategies for preventing bias</w:t>
            </w:r>
          </w:p>
          <w:p w:rsidR="00DE0D56" w:rsidRPr="00DE0D56" w:rsidRDefault="00DE0D56" w:rsidP="00DE0D56">
            <w:pPr>
              <w:pStyle w:val="dashpoint"/>
              <w:ind w:right="72"/>
            </w:pPr>
            <w:r w:rsidRPr="00DE0D56">
              <w:t>Review summary list of cognitive biases</w:t>
            </w:r>
          </w:p>
          <w:p w:rsidR="00DE0D56" w:rsidRPr="00DE0D56" w:rsidRDefault="00DE0D56" w:rsidP="003155B5">
            <w:pPr>
              <w:pStyle w:val="introbullet"/>
              <w:ind w:right="522"/>
            </w:pPr>
            <w:r w:rsidRPr="00DE0D56">
              <w:t>Facilitate practice activity: Understanding group dynamics. Participants:</w:t>
            </w:r>
          </w:p>
          <w:p w:rsidR="00DE0D56" w:rsidRPr="00DE0D56" w:rsidRDefault="00DE0D56" w:rsidP="00DE0D56">
            <w:pPr>
              <w:pStyle w:val="dashpoint"/>
              <w:ind w:right="72"/>
            </w:pPr>
            <w:r w:rsidRPr="00DE0D56">
              <w:t xml:space="preserve">Discuss strategies for preventing aggressive advocacy in the context of the scenario </w:t>
            </w:r>
          </w:p>
          <w:p w:rsidR="00DE0D56" w:rsidRPr="00DE0D56" w:rsidRDefault="00DE0D56" w:rsidP="00DE0D56">
            <w:pPr>
              <w:pStyle w:val="dashpoint"/>
              <w:ind w:right="72"/>
            </w:pPr>
            <w:r w:rsidRPr="00DE0D56">
              <w:t xml:space="preserve">Review tips for balancing advocacy with inquiry </w:t>
            </w:r>
            <w:r w:rsidR="00643382">
              <w:br/>
            </w:r>
            <w:r w:rsidR="00643382">
              <w:br/>
            </w:r>
          </w:p>
          <w:p w:rsidR="00446AE0" w:rsidRPr="00446AE0" w:rsidRDefault="00DE0D56" w:rsidP="00643382">
            <w:pPr>
              <w:pStyle w:val="firsttablebullet"/>
              <w:ind w:right="162"/>
            </w:pPr>
            <w:r w:rsidRPr="00DE0D56">
              <w:lastRenderedPageBreak/>
              <w:t>Reflection activity: Learners anticipate challenges they may face for an upcoming decision or revisit challenges they’ve faced in the past and consider strategies for managing them.</w:t>
            </w:r>
          </w:p>
        </w:tc>
        <w:tc>
          <w:tcPr>
            <w:tcW w:w="1800" w:type="dxa"/>
            <w:shd w:val="clear" w:color="auto" w:fill="F2F2F2" w:themeFill="background1" w:themeFillShade="F2"/>
          </w:tcPr>
          <w:p w:rsidR="00446AE0" w:rsidRPr="00446AE0" w:rsidRDefault="00446AE0" w:rsidP="00C93404">
            <w:pPr>
              <w:pStyle w:val="text"/>
            </w:pPr>
            <w:r w:rsidRPr="00446AE0">
              <w:lastRenderedPageBreak/>
              <w:t>1</w:t>
            </w:r>
            <w:r w:rsidR="00C93404">
              <w:t>8</w:t>
            </w:r>
            <w:r w:rsidRPr="00446AE0">
              <w:t xml:space="preserve"> minutes</w:t>
            </w:r>
          </w:p>
        </w:tc>
      </w:tr>
      <w:tr w:rsidR="00446AE0" w:rsidRPr="00446AE0" w:rsidTr="00D85B81">
        <w:trPr>
          <w:trHeight w:val="576"/>
        </w:trPr>
        <w:tc>
          <w:tcPr>
            <w:tcW w:w="1890" w:type="dxa"/>
            <w:shd w:val="clear" w:color="auto" w:fill="F2F2F2" w:themeFill="background1" w:themeFillShade="F2"/>
          </w:tcPr>
          <w:p w:rsidR="00446AE0" w:rsidRPr="00AF3A8D" w:rsidRDefault="00446AE0" w:rsidP="00D85B81">
            <w:pPr>
              <w:pStyle w:val="text"/>
              <w:rPr>
                <w:b/>
              </w:rPr>
            </w:pPr>
            <w:r w:rsidRPr="00AF3A8D">
              <w:rPr>
                <w:b/>
              </w:rPr>
              <w:lastRenderedPageBreak/>
              <w:t xml:space="preserve">Skill focus: </w:t>
            </w:r>
            <w:r w:rsidR="00DE0D56" w:rsidRPr="00DE0D56">
              <w:rPr>
                <w:b/>
              </w:rPr>
              <w:t>Make the decision</w:t>
            </w:r>
          </w:p>
        </w:tc>
        <w:tc>
          <w:tcPr>
            <w:tcW w:w="5850" w:type="dxa"/>
            <w:shd w:val="clear" w:color="auto" w:fill="F2F2F2" w:themeFill="background1" w:themeFillShade="F2"/>
          </w:tcPr>
          <w:p w:rsidR="00DE0D56" w:rsidRPr="00DE0D56" w:rsidRDefault="00DE0D56" w:rsidP="00643382">
            <w:pPr>
              <w:pStyle w:val="firsttablebullet"/>
            </w:pPr>
            <w:r w:rsidRPr="00DE0D56">
              <w:t>Facilitate practice activity: Moving toward closure. Participants:</w:t>
            </w:r>
          </w:p>
          <w:p w:rsidR="00DE0D56" w:rsidRPr="00DE0D56" w:rsidRDefault="00DE0D56" w:rsidP="00DE0D56">
            <w:pPr>
              <w:pStyle w:val="dashpoint"/>
            </w:pPr>
            <w:r w:rsidRPr="00DE0D56">
              <w:t>Offer and discuss potential strategies/tactics for moving toward closure in the context of the scenario</w:t>
            </w:r>
          </w:p>
          <w:p w:rsidR="00DE0D56" w:rsidRPr="00DE0D56" w:rsidRDefault="00DE0D56" w:rsidP="00DE0D56">
            <w:pPr>
              <w:pStyle w:val="dashpoint"/>
            </w:pPr>
            <w:r w:rsidRPr="00DE0D56">
              <w:t xml:space="preserve">Review Harvard </w:t>
            </w:r>
            <w:proofErr w:type="spellStart"/>
            <w:r w:rsidRPr="00DE0D56">
              <w:t>ManageMentor</w:t>
            </w:r>
            <w:proofErr w:type="spellEnd"/>
            <w:r w:rsidR="008F47D5">
              <w:t xml:space="preserve"> </w:t>
            </w:r>
            <w:r w:rsidRPr="00DE0D56">
              <w:t>tips for moving toward closure</w:t>
            </w:r>
          </w:p>
          <w:p w:rsidR="00446AE0" w:rsidRPr="00446AE0" w:rsidRDefault="00DE0D56" w:rsidP="00DE0D56">
            <w:pPr>
              <w:pStyle w:val="dashpoint"/>
            </w:pPr>
            <w:r w:rsidRPr="00DE0D56">
              <w:t>Share additional methods they’ve used in the past for moving toward closure</w:t>
            </w:r>
          </w:p>
        </w:tc>
        <w:tc>
          <w:tcPr>
            <w:tcW w:w="1800" w:type="dxa"/>
            <w:shd w:val="clear" w:color="auto" w:fill="F2F2F2" w:themeFill="background1" w:themeFillShade="F2"/>
          </w:tcPr>
          <w:p w:rsidR="00446AE0" w:rsidRPr="00446AE0" w:rsidRDefault="00C93404" w:rsidP="00DE0D56">
            <w:pPr>
              <w:pStyle w:val="text"/>
            </w:pPr>
            <w:r>
              <w:t>1</w:t>
            </w:r>
            <w:r w:rsidR="00DE0D56">
              <w:t>3</w:t>
            </w:r>
            <w:r w:rsidR="00446AE0" w:rsidRPr="00446AE0">
              <w:t xml:space="preserve"> minutes</w:t>
            </w:r>
          </w:p>
        </w:tc>
      </w:tr>
      <w:tr w:rsidR="00446AE0" w:rsidRPr="00446AE0" w:rsidTr="00FE7C23">
        <w:trPr>
          <w:trHeight w:val="1905"/>
        </w:trPr>
        <w:tc>
          <w:tcPr>
            <w:tcW w:w="1890" w:type="dxa"/>
            <w:shd w:val="clear" w:color="auto" w:fill="F2F2F2" w:themeFill="background1" w:themeFillShade="F2"/>
          </w:tcPr>
          <w:p w:rsidR="00446AE0" w:rsidRPr="00AF3A8D" w:rsidRDefault="00446AE0" w:rsidP="00D85B81">
            <w:pPr>
              <w:pStyle w:val="text"/>
              <w:rPr>
                <w:b/>
              </w:rPr>
            </w:pPr>
            <w:r w:rsidRPr="00AF3A8D">
              <w:rPr>
                <w:b/>
              </w:rPr>
              <w:t xml:space="preserve">Applying what you’ve learned </w:t>
            </w:r>
          </w:p>
        </w:tc>
        <w:tc>
          <w:tcPr>
            <w:tcW w:w="5850" w:type="dxa"/>
            <w:shd w:val="clear" w:color="auto" w:fill="F2F2F2" w:themeFill="background1" w:themeFillShade="F2"/>
          </w:tcPr>
          <w:p w:rsidR="00DE0D56" w:rsidRDefault="00DE0D56" w:rsidP="00643382">
            <w:pPr>
              <w:pStyle w:val="firsttablebullet"/>
            </w:pPr>
            <w:r w:rsidRPr="00E41317">
              <w:t>Review session objectives and skill areas discussed.</w:t>
            </w:r>
          </w:p>
          <w:p w:rsidR="00DE0D56" w:rsidRPr="00913569" w:rsidRDefault="00DE0D56" w:rsidP="00DE0D56">
            <w:pPr>
              <w:pStyle w:val="introbullet"/>
              <w:ind w:right="162"/>
            </w:pPr>
            <w:r w:rsidRPr="00913569">
              <w:t xml:space="preserve">Review directions for completing the On-the-Job section of the online Harvard </w:t>
            </w:r>
            <w:proofErr w:type="spellStart"/>
            <w:r w:rsidRPr="00913569">
              <w:t>ManageMentor</w:t>
            </w:r>
            <w:proofErr w:type="spellEnd"/>
            <w:r w:rsidRPr="00913569">
              <w:t xml:space="preserve"> topic, including the action plan</w:t>
            </w:r>
            <w:r>
              <w:t>.</w:t>
            </w:r>
          </w:p>
          <w:p w:rsidR="00446AE0" w:rsidRPr="00446AE0" w:rsidRDefault="00DE0D56" w:rsidP="00DE0D56">
            <w:pPr>
              <w:pStyle w:val="introbullet"/>
              <w:ind w:right="162"/>
            </w:pPr>
            <w:r w:rsidRPr="00913569">
              <w:t>Close the session</w:t>
            </w:r>
            <w:r>
              <w:t>.</w:t>
            </w:r>
          </w:p>
        </w:tc>
        <w:tc>
          <w:tcPr>
            <w:tcW w:w="1800" w:type="dxa"/>
            <w:shd w:val="clear" w:color="auto" w:fill="F2F2F2" w:themeFill="background1" w:themeFillShade="F2"/>
          </w:tcPr>
          <w:p w:rsidR="00446AE0" w:rsidRPr="00446AE0" w:rsidRDefault="00DE0D56" w:rsidP="00D85B81">
            <w:pPr>
              <w:pStyle w:val="text"/>
            </w:pPr>
            <w:r>
              <w:t>3</w:t>
            </w:r>
            <w:r w:rsidR="00446AE0" w:rsidRPr="00446AE0">
              <w:t>minutes</w:t>
            </w:r>
          </w:p>
        </w:tc>
      </w:tr>
    </w:tbl>
    <w:p w:rsidR="00446AE0" w:rsidRPr="00446AE0" w:rsidRDefault="00446AE0" w:rsidP="006678E7">
      <w:pPr>
        <w:pStyle w:val="texttitle"/>
      </w:pPr>
      <w:r w:rsidRPr="00446AE0">
        <w:t xml:space="preserve">Part 3: </w:t>
      </w:r>
      <w:r w:rsidR="00A72BA0">
        <w:t>S</w:t>
      </w:r>
      <w:r w:rsidRPr="00485A6A">
        <w:t>elf</w:t>
      </w:r>
      <w:r w:rsidRPr="00446AE0">
        <w:t>-paced, Individual</w:t>
      </w:r>
      <w:r w:rsidR="008F47D5">
        <w:t xml:space="preserve"> </w:t>
      </w:r>
      <w:r w:rsidR="009B7999">
        <w:t>A</w:t>
      </w:r>
      <w:r w:rsidR="00EA3A1B" w:rsidRPr="00446AE0">
        <w:t>pplication</w:t>
      </w:r>
    </w:p>
    <w:p w:rsidR="00FE7C23" w:rsidRPr="00FE7C23" w:rsidRDefault="00FE7C23" w:rsidP="00FE7C23">
      <w:pPr>
        <w:pStyle w:val="text"/>
      </w:pPr>
      <w:r w:rsidRPr="00FE7C23">
        <w:t>After the live Café session, participan</w:t>
      </w:r>
      <w:bookmarkStart w:id="0" w:name="_GoBack"/>
      <w:bookmarkEnd w:id="0"/>
      <w:r w:rsidRPr="00FE7C23">
        <w:t>ts are expected to complete the following assignments:</w:t>
      </w:r>
    </w:p>
    <w:p w:rsidR="00FE7C23" w:rsidRPr="00FE7C23" w:rsidRDefault="00FE7C23" w:rsidP="00FE7C23">
      <w:pPr>
        <w:pStyle w:val="introbullet"/>
      </w:pPr>
      <w:r w:rsidRPr="00FE7C23">
        <w:t xml:space="preserve">Complete the online On-the-Job section in the Harvard </w:t>
      </w:r>
      <w:proofErr w:type="spellStart"/>
      <w:r w:rsidRPr="00FE7C23">
        <w:t>ManageMentor</w:t>
      </w:r>
      <w:proofErr w:type="spellEnd"/>
      <w:r w:rsidR="008F47D5">
        <w:t xml:space="preserve"> </w:t>
      </w:r>
      <w:r w:rsidRPr="00FE7C23">
        <w:t xml:space="preserve">Decision Making topic. The section provides learners with an opportunity to choose a skill to focus on and create an action plan for applying and developing the skill. </w:t>
      </w:r>
    </w:p>
    <w:p w:rsidR="00FE7C23" w:rsidRPr="00FE7C23" w:rsidRDefault="00FE7C23" w:rsidP="00FE7C23">
      <w:pPr>
        <w:pStyle w:val="introbullet"/>
      </w:pPr>
      <w:r w:rsidRPr="00FE7C23">
        <w:t>Execute their action plan over a specified timeframe (e.g., 60 or 90 days).</w:t>
      </w:r>
    </w:p>
    <w:p w:rsidR="00446AE0" w:rsidRPr="00446AE0" w:rsidRDefault="00FE7C23" w:rsidP="00FE7C23">
      <w:pPr>
        <w:pStyle w:val="introbullet"/>
      </w:pPr>
      <w:r w:rsidRPr="00FE7C23">
        <w:t xml:space="preserve">After the specified timeframe (e.g., 60 or 90 days), access the online On-the-Job section in the Harvard </w:t>
      </w:r>
      <w:proofErr w:type="spellStart"/>
      <w:r w:rsidRPr="00FE7C23">
        <w:t>ManageMentor</w:t>
      </w:r>
      <w:proofErr w:type="spellEnd"/>
      <w:r w:rsidR="008F47D5">
        <w:t xml:space="preserve"> </w:t>
      </w:r>
      <w:r w:rsidRPr="00FE7C23">
        <w:t>Decision Making topic to update the action plan and reflect on the experience.</w:t>
      </w:r>
    </w:p>
    <w:sectPr w:rsidR="00446AE0" w:rsidRPr="00446AE0" w:rsidSect="004A26E3">
      <w:footerReference w:type="default" r:id="rId15"/>
      <w:headerReference w:type="first" r:id="rId16"/>
      <w:footerReference w:type="first" r:id="rId17"/>
      <w:pgSz w:w="12240" w:h="15840" w:code="1"/>
      <w:pgMar w:top="990" w:right="990" w:bottom="1440" w:left="1440" w:header="3600" w:footer="481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D2ADD" w:rsidRDefault="002D2ADD" w:rsidP="007747E3">
      <w:pPr>
        <w:spacing w:after="0" w:line="240" w:lineRule="auto"/>
      </w:pPr>
      <w:r>
        <w:separator/>
      </w:r>
    </w:p>
  </w:endnote>
  <w:endnote w:type="continuationSeparator" w:id="0">
    <w:p w:rsidR="002D2ADD" w:rsidRDefault="002D2ADD" w:rsidP="007747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0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4969" w:rsidRDefault="00034969" w:rsidP="00034969">
    <w:pPr>
      <w:pStyle w:val="Footer"/>
      <w:tabs>
        <w:tab w:val="clear" w:pos="4680"/>
        <w:tab w:val="clear" w:pos="9360"/>
        <w:tab w:val="right" w:pos="9540"/>
      </w:tabs>
      <w:spacing w:before="120"/>
      <w:ind w:right="270"/>
      <w:jc w:val="right"/>
      <w:rPr>
        <w:rFonts w:ascii="Arial" w:hAnsi="Arial" w:cs="Arial"/>
        <w:b/>
        <w:color w:val="808080" w:themeColor="background1" w:themeShade="80"/>
        <w:sz w:val="18"/>
        <w:szCs w:val="18"/>
      </w:rPr>
    </w:pPr>
    <w:r>
      <w:rPr>
        <w:rFonts w:ascii="Arial" w:hAnsi="Arial" w:cs="Arial"/>
        <w:b/>
        <w:noProof/>
        <w:color w:val="808080" w:themeColor="background1" w:themeShade="80"/>
        <w:sz w:val="18"/>
        <w:szCs w:val="18"/>
      </w:rPr>
      <w:drawing>
        <wp:anchor distT="0" distB="0" distL="114300" distR="114300" simplePos="0" relativeHeight="251668480" behindDoc="0" locked="0" layoutInCell="1" allowOverlap="1">
          <wp:simplePos x="0" y="0"/>
          <wp:positionH relativeFrom="column">
            <wp:posOffset>-919101</wp:posOffset>
          </wp:positionH>
          <wp:positionV relativeFrom="paragraph">
            <wp:posOffset>76686</wp:posOffset>
          </wp:positionV>
          <wp:extent cx="7818665" cy="201881"/>
          <wp:effectExtent l="19050" t="0" r="0" b="0"/>
          <wp:wrapNone/>
          <wp:docPr id="1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665" cy="201881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ve="http://schemas.openxmlformats.org/markup-compatibility/2006"/>
                    </a:ext>
                  </a:extLst>
                </pic:spPr>
              </pic:pic>
            </a:graphicData>
          </a:graphic>
        </wp:anchor>
      </w:drawing>
    </w:r>
  </w:p>
  <w:p w:rsidR="00034969" w:rsidRDefault="00034969" w:rsidP="00987299">
    <w:pPr>
      <w:pStyle w:val="Footer"/>
      <w:tabs>
        <w:tab w:val="clear" w:pos="4680"/>
        <w:tab w:val="clear" w:pos="9360"/>
        <w:tab w:val="right" w:pos="9540"/>
      </w:tabs>
      <w:spacing w:before="160"/>
      <w:ind w:right="274"/>
      <w:jc w:val="right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Page </w:t>
    </w:r>
    <w:r w:rsidR="00F66387"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 w:rsidR="00F66387"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9B7999">
      <w:rPr>
        <w:rFonts w:ascii="Arial" w:hAnsi="Arial" w:cs="Arial"/>
        <w:b/>
        <w:noProof/>
        <w:color w:val="808080" w:themeColor="background1" w:themeShade="80"/>
        <w:sz w:val="18"/>
        <w:szCs w:val="18"/>
      </w:rPr>
      <w:t>4</w:t>
    </w:r>
    <w:r w:rsidR="00F66387"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 w:rsidR="00F66387"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 w:rsidR="00F66387"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9B7999">
      <w:rPr>
        <w:rFonts w:ascii="Arial" w:hAnsi="Arial" w:cs="Arial"/>
        <w:b/>
        <w:noProof/>
        <w:color w:val="808080" w:themeColor="background1" w:themeShade="80"/>
        <w:sz w:val="18"/>
        <w:szCs w:val="18"/>
      </w:rPr>
      <w:t>4</w:t>
    </w:r>
    <w:r w:rsidR="00F66387"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:rsidR="00034969" w:rsidRDefault="00034969" w:rsidP="00034969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:rsidR="0078692A" w:rsidRPr="00034969" w:rsidRDefault="00034969">
    <w:pPr>
      <w:pStyle w:val="Footer"/>
      <w:rPr>
        <w:b/>
      </w:rPr>
    </w:pPr>
    <w:r w:rsidRPr="006D5FA5">
      <w:rPr>
        <w:rFonts w:ascii="Arial" w:eastAsia="MS Mincho" w:hAnsi="Arial" w:cs="Arial"/>
        <w:i/>
        <w:color w:val="7F7F7F"/>
        <w:sz w:val="15"/>
        <w:szCs w:val="15"/>
      </w:rPr>
      <w:t>© 2014 Harvard Business School Publishing. All rights reserved. Harvard Business School Publishing is an affiliate of Harvard Business School.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5FA5" w:rsidRDefault="006D5FA5" w:rsidP="001268C7">
    <w:pPr>
      <w:pStyle w:val="Footer"/>
      <w:tabs>
        <w:tab w:val="lef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:rsidR="006D5FA5" w:rsidRDefault="006D5FA5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  <w:r w:rsidRPr="006D5FA5">
      <w:rPr>
        <w:b/>
        <w:noProof/>
      </w:rPr>
      <w:drawing>
        <wp:anchor distT="0" distB="0" distL="114300" distR="114300" simplePos="0" relativeHeight="251666432" behindDoc="0" locked="0" layoutInCell="1" allowOverlap="1">
          <wp:simplePos x="0" y="0"/>
          <wp:positionH relativeFrom="column">
            <wp:posOffset>-949960</wp:posOffset>
          </wp:positionH>
          <wp:positionV relativeFrom="paragraph">
            <wp:posOffset>75565</wp:posOffset>
          </wp:positionV>
          <wp:extent cx="7818120" cy="200660"/>
          <wp:effectExtent l="0" t="0" r="0" b="0"/>
          <wp:wrapNone/>
          <wp:docPr id="13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120" cy="20066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ve="http://schemas.openxmlformats.org/markup-compatibility/2006"/>
                    </a:ext>
                  </a:extLst>
                </pic:spPr>
              </pic:pic>
            </a:graphicData>
          </a:graphic>
        </wp:anchor>
      </w:drawing>
    </w:r>
  </w:p>
  <w:p w:rsidR="006D5FA5" w:rsidRDefault="006D5FA5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</w:p>
  <w:p w:rsidR="006D5FA5" w:rsidRDefault="001268C7" w:rsidP="00EE5498">
    <w:pPr>
      <w:pStyle w:val="Footer"/>
      <w:tabs>
        <w:tab w:val="clear" w:pos="4680"/>
        <w:tab w:val="clear" w:pos="9360"/>
        <w:tab w:val="right" w:pos="9540"/>
      </w:tabs>
      <w:spacing w:before="120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ab/>
    </w:r>
    <w:r w:rsidR="006D5FA5">
      <w:rPr>
        <w:rFonts w:ascii="Arial" w:hAnsi="Arial" w:cs="Arial"/>
        <w:b/>
        <w:color w:val="808080" w:themeColor="background1" w:themeShade="80"/>
        <w:sz w:val="18"/>
        <w:szCs w:val="18"/>
      </w:rPr>
      <w:t xml:space="preserve">Page </w:t>
    </w:r>
    <w:r w:rsidR="00F66387"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 w:rsidR="006D5FA5"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 w:rsidR="00F66387"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9B7999">
      <w:rPr>
        <w:rFonts w:ascii="Arial" w:hAnsi="Arial" w:cs="Arial"/>
        <w:b/>
        <w:noProof/>
        <w:color w:val="808080" w:themeColor="background1" w:themeShade="80"/>
        <w:sz w:val="18"/>
        <w:szCs w:val="18"/>
      </w:rPr>
      <w:t>1</w:t>
    </w:r>
    <w:r w:rsidR="00F66387"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 w:rsidR="006D5FA5"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 w:rsidR="00F66387"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 w:rsidR="006D5FA5"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 w:rsidR="00F66387"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9B7999">
      <w:rPr>
        <w:rFonts w:ascii="Arial" w:hAnsi="Arial" w:cs="Arial"/>
        <w:b/>
        <w:noProof/>
        <w:color w:val="808080" w:themeColor="background1" w:themeShade="80"/>
        <w:sz w:val="18"/>
        <w:szCs w:val="18"/>
      </w:rPr>
      <w:t>4</w:t>
    </w:r>
    <w:r w:rsidR="00F66387"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:rsidR="001268C7" w:rsidRDefault="001268C7" w:rsidP="001268C7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:rsidR="006D5FA5" w:rsidRPr="006D5FA5" w:rsidRDefault="006D5FA5" w:rsidP="006D5FA5">
    <w:pPr>
      <w:pStyle w:val="Footer"/>
      <w:rPr>
        <w:b/>
      </w:rPr>
    </w:pPr>
    <w:r w:rsidRPr="006D5FA5">
      <w:rPr>
        <w:rFonts w:ascii="Arial" w:eastAsia="MS Mincho" w:hAnsi="Arial" w:cs="Arial"/>
        <w:i/>
        <w:color w:val="7F7F7F"/>
        <w:sz w:val="15"/>
        <w:szCs w:val="15"/>
      </w:rPr>
      <w:t>© 2014 Harvard Business School Publishing. All rights reserved. Harvard Business School Publishing is an affiliate of Harvard Business School.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D2ADD" w:rsidRDefault="002D2ADD" w:rsidP="007747E3">
      <w:pPr>
        <w:spacing w:after="0" w:line="240" w:lineRule="auto"/>
      </w:pPr>
      <w:r>
        <w:separator/>
      </w:r>
    </w:p>
  </w:footnote>
  <w:footnote w:type="continuationSeparator" w:id="0">
    <w:p w:rsidR="002D2ADD" w:rsidRDefault="002D2ADD" w:rsidP="007747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A4506" w:rsidRDefault="009C32EB" w:rsidP="00B843AB">
    <w:pPr>
      <w:pStyle w:val="Header"/>
      <w:jc w:val="center"/>
    </w:pPr>
    <w:r w:rsidRPr="009C32EB">
      <w:rPr>
        <w:noProof/>
      </w:rPr>
      <w:drawing>
        <wp:anchor distT="0" distB="0" distL="114300" distR="114300" simplePos="0" relativeHeight="251670528" behindDoc="1" locked="0" layoutInCell="1" allowOverlap="1">
          <wp:simplePos x="0" y="0"/>
          <wp:positionH relativeFrom="column">
            <wp:posOffset>-962025</wp:posOffset>
          </wp:positionH>
          <wp:positionV relativeFrom="paragraph">
            <wp:posOffset>-2305050</wp:posOffset>
          </wp:positionV>
          <wp:extent cx="7828280" cy="1943100"/>
          <wp:effectExtent l="19050" t="0" r="1270" b="0"/>
          <wp:wrapNone/>
          <wp:docPr id="8" name="Picture 0" descr="background-01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ckground-01-01.jpg"/>
                  <pic:cNvPicPr/>
                </pic:nvPicPr>
                <pic:blipFill>
                  <a:blip r:embed="rId1" cstate="print"/>
                  <a:srcRect t="11131" b="51642"/>
                  <a:stretch>
                    <a:fillRect/>
                  </a:stretch>
                </pic:blipFill>
                <pic:spPr>
                  <a:xfrm>
                    <a:off x="0" y="0"/>
                    <a:ext cx="7828280" cy="1943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DF5595"/>
    <w:multiLevelType w:val="hybridMultilevel"/>
    <w:tmpl w:val="D45C7A9A"/>
    <w:lvl w:ilvl="0" w:tplc="5EAC43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1">
    <w:nsid w:val="073A7DF0"/>
    <w:multiLevelType w:val="hybridMultilevel"/>
    <w:tmpl w:val="10CE137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0793387B"/>
    <w:multiLevelType w:val="hybridMultilevel"/>
    <w:tmpl w:val="94ACF81E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1" w:tplc="56C67764">
      <w:start w:val="1"/>
      <w:numFmt w:val="decimal"/>
      <w:lvlText w:val="%2)"/>
      <w:lvlJc w:val="left"/>
      <w:pPr>
        <w:ind w:left="1800" w:hanging="36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3">
    <w:nsid w:val="096F285E"/>
    <w:multiLevelType w:val="hybridMultilevel"/>
    <w:tmpl w:val="C46AC8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7F410B"/>
    <w:multiLevelType w:val="hybridMultilevel"/>
    <w:tmpl w:val="7F2C3B5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Symbol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Symbol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Symbol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1B86D99"/>
    <w:multiLevelType w:val="hybridMultilevel"/>
    <w:tmpl w:val="C88A0C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44B2FA0"/>
    <w:multiLevelType w:val="hybridMultilevel"/>
    <w:tmpl w:val="AD807A6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145E06D8"/>
    <w:multiLevelType w:val="hybridMultilevel"/>
    <w:tmpl w:val="4B2C568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3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</w:abstractNum>
  <w:abstractNum w:abstractNumId="8">
    <w:nsid w:val="14A06BAA"/>
    <w:multiLevelType w:val="hybridMultilevel"/>
    <w:tmpl w:val="33AEF7E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15464D09"/>
    <w:multiLevelType w:val="hybridMultilevel"/>
    <w:tmpl w:val="3CEA48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64745EB"/>
    <w:multiLevelType w:val="hybridMultilevel"/>
    <w:tmpl w:val="7F3CB974"/>
    <w:lvl w:ilvl="0" w:tplc="26EC7B2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8FA5D63"/>
    <w:multiLevelType w:val="hybridMultilevel"/>
    <w:tmpl w:val="F1E6AA9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1C203AB4"/>
    <w:multiLevelType w:val="hybridMultilevel"/>
    <w:tmpl w:val="B49AFB3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1DFB697C"/>
    <w:multiLevelType w:val="hybridMultilevel"/>
    <w:tmpl w:val="FC50160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207F640C"/>
    <w:multiLevelType w:val="hybridMultilevel"/>
    <w:tmpl w:val="D71E3968"/>
    <w:lvl w:ilvl="0" w:tplc="5EAC43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15">
    <w:nsid w:val="230E0A7A"/>
    <w:multiLevelType w:val="hybridMultilevel"/>
    <w:tmpl w:val="3424C9C8"/>
    <w:lvl w:ilvl="0" w:tplc="AD3E9AE2">
      <w:start w:val="1"/>
      <w:numFmt w:val="bullet"/>
      <w:pStyle w:val="table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7FF1499"/>
    <w:multiLevelType w:val="hybridMultilevel"/>
    <w:tmpl w:val="C0668EF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2FA03F0A"/>
    <w:multiLevelType w:val="hybridMultilevel"/>
    <w:tmpl w:val="301C0C1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386E04E7"/>
    <w:multiLevelType w:val="hybridMultilevel"/>
    <w:tmpl w:val="05F49B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AD6645D"/>
    <w:multiLevelType w:val="multilevel"/>
    <w:tmpl w:val="2700A3E0"/>
    <w:lvl w:ilvl="0">
      <w:start w:val="1"/>
      <w:numFmt w:val="lowerLetter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0">
    <w:nsid w:val="3F974DBB"/>
    <w:multiLevelType w:val="hybridMultilevel"/>
    <w:tmpl w:val="8D2068D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4191066B"/>
    <w:multiLevelType w:val="hybridMultilevel"/>
    <w:tmpl w:val="787A3B4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4A33578A"/>
    <w:multiLevelType w:val="hybridMultilevel"/>
    <w:tmpl w:val="26FCF486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4D2E307E"/>
    <w:multiLevelType w:val="hybridMultilevel"/>
    <w:tmpl w:val="ACB8B8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E8D404C"/>
    <w:multiLevelType w:val="hybridMultilevel"/>
    <w:tmpl w:val="0BF2961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>
    <w:nsid w:val="51B14269"/>
    <w:multiLevelType w:val="hybridMultilevel"/>
    <w:tmpl w:val="DD9E9B08"/>
    <w:lvl w:ilvl="0" w:tplc="5EAC43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26">
    <w:nsid w:val="629F3845"/>
    <w:multiLevelType w:val="hybridMultilevel"/>
    <w:tmpl w:val="F1B0AAB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66115A6D"/>
    <w:multiLevelType w:val="hybridMultilevel"/>
    <w:tmpl w:val="A2622872"/>
    <w:lvl w:ilvl="0" w:tplc="5EAC43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28">
    <w:nsid w:val="66163495"/>
    <w:multiLevelType w:val="hybridMultilevel"/>
    <w:tmpl w:val="7BA04DC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66E079D0"/>
    <w:multiLevelType w:val="hybridMultilevel"/>
    <w:tmpl w:val="57A8381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BDBA23C2">
      <w:start w:val="1"/>
      <w:numFmt w:val="bullet"/>
      <w:pStyle w:val="dashpoint"/>
      <w:lvlText w:val="–"/>
      <w:lvlJc w:val="left"/>
      <w:pPr>
        <w:ind w:left="1080" w:hanging="360"/>
      </w:pPr>
      <w:rPr>
        <w:rFonts w:ascii="Calibri" w:hAnsi="Calibri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>
    <w:nsid w:val="6A200A62"/>
    <w:multiLevelType w:val="hybridMultilevel"/>
    <w:tmpl w:val="70500F64"/>
    <w:lvl w:ilvl="0" w:tplc="CA6E8112">
      <w:start w:val="1"/>
      <w:numFmt w:val="bullet"/>
      <w:pStyle w:val="HBPtablebodybullets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0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31">
    <w:nsid w:val="6AA20C6B"/>
    <w:multiLevelType w:val="hybridMultilevel"/>
    <w:tmpl w:val="1954EC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C0C68A7"/>
    <w:multiLevelType w:val="hybridMultilevel"/>
    <w:tmpl w:val="3678E7A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>
    <w:nsid w:val="6F711C7A"/>
    <w:multiLevelType w:val="hybridMultilevel"/>
    <w:tmpl w:val="78CED64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>
    <w:nsid w:val="700C4988"/>
    <w:multiLevelType w:val="hybridMultilevel"/>
    <w:tmpl w:val="095EAA46"/>
    <w:lvl w:ilvl="0" w:tplc="26EC7B2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25A3CDC"/>
    <w:multiLevelType w:val="hybridMultilevel"/>
    <w:tmpl w:val="18B4145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">
    <w:nsid w:val="75230327"/>
    <w:multiLevelType w:val="hybridMultilevel"/>
    <w:tmpl w:val="44222A4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>
    <w:nsid w:val="7548240A"/>
    <w:multiLevelType w:val="hybridMultilevel"/>
    <w:tmpl w:val="1936B042"/>
    <w:lvl w:ilvl="0" w:tplc="58FE6B2E">
      <w:start w:val="1"/>
      <w:numFmt w:val="bullet"/>
      <w:pStyle w:val="intro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>
    <w:nsid w:val="75EA60A3"/>
    <w:multiLevelType w:val="multilevel"/>
    <w:tmpl w:val="201C1DD2"/>
    <w:lvl w:ilvl="0">
      <w:start w:val="1"/>
      <w:numFmt w:val="lowerLetter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39">
    <w:nsid w:val="7BE852E9"/>
    <w:multiLevelType w:val="hybridMultilevel"/>
    <w:tmpl w:val="CC94F916"/>
    <w:lvl w:ilvl="0" w:tplc="5EAC43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num w:numId="1">
    <w:abstractNumId w:val="37"/>
  </w:num>
  <w:num w:numId="2">
    <w:abstractNumId w:val="1"/>
  </w:num>
  <w:num w:numId="3">
    <w:abstractNumId w:val="15"/>
  </w:num>
  <w:num w:numId="4">
    <w:abstractNumId w:val="23"/>
  </w:num>
  <w:num w:numId="5">
    <w:abstractNumId w:val="20"/>
  </w:num>
  <w:num w:numId="6">
    <w:abstractNumId w:val="26"/>
  </w:num>
  <w:num w:numId="7">
    <w:abstractNumId w:val="29"/>
  </w:num>
  <w:num w:numId="8">
    <w:abstractNumId w:val="2"/>
  </w:num>
  <w:num w:numId="9">
    <w:abstractNumId w:val="28"/>
  </w:num>
  <w:num w:numId="10">
    <w:abstractNumId w:val="6"/>
  </w:num>
  <w:num w:numId="11">
    <w:abstractNumId w:val="16"/>
  </w:num>
  <w:num w:numId="12">
    <w:abstractNumId w:val="5"/>
  </w:num>
  <w:num w:numId="13">
    <w:abstractNumId w:val="3"/>
  </w:num>
  <w:num w:numId="14">
    <w:abstractNumId w:val="24"/>
  </w:num>
  <w:num w:numId="15">
    <w:abstractNumId w:val="9"/>
  </w:num>
  <w:num w:numId="16">
    <w:abstractNumId w:val="31"/>
  </w:num>
  <w:num w:numId="17">
    <w:abstractNumId w:val="18"/>
  </w:num>
  <w:num w:numId="18">
    <w:abstractNumId w:val="11"/>
  </w:num>
  <w:num w:numId="19">
    <w:abstractNumId w:val="4"/>
  </w:num>
  <w:num w:numId="20">
    <w:abstractNumId w:val="10"/>
  </w:num>
  <w:num w:numId="21">
    <w:abstractNumId w:val="34"/>
  </w:num>
  <w:num w:numId="22">
    <w:abstractNumId w:val="7"/>
  </w:num>
  <w:num w:numId="23">
    <w:abstractNumId w:val="36"/>
  </w:num>
  <w:num w:numId="24">
    <w:abstractNumId w:val="8"/>
  </w:num>
  <w:num w:numId="25">
    <w:abstractNumId w:val="35"/>
  </w:num>
  <w:num w:numId="26">
    <w:abstractNumId w:val="13"/>
  </w:num>
  <w:num w:numId="27">
    <w:abstractNumId w:val="21"/>
  </w:num>
  <w:num w:numId="28">
    <w:abstractNumId w:val="33"/>
  </w:num>
  <w:num w:numId="29">
    <w:abstractNumId w:val="19"/>
  </w:num>
  <w:num w:numId="30">
    <w:abstractNumId w:val="25"/>
  </w:num>
  <w:num w:numId="31">
    <w:abstractNumId w:val="39"/>
  </w:num>
  <w:num w:numId="32">
    <w:abstractNumId w:val="38"/>
  </w:num>
  <w:num w:numId="33">
    <w:abstractNumId w:val="0"/>
  </w:num>
  <w:num w:numId="34">
    <w:abstractNumId w:val="14"/>
  </w:num>
  <w:num w:numId="35">
    <w:abstractNumId w:val="27"/>
  </w:num>
  <w:num w:numId="36">
    <w:abstractNumId w:val="30"/>
  </w:num>
  <w:num w:numId="37">
    <w:abstractNumId w:val="12"/>
  </w:num>
  <w:num w:numId="38">
    <w:abstractNumId w:val="32"/>
  </w:num>
  <w:num w:numId="39">
    <w:abstractNumId w:val="22"/>
  </w:num>
  <w:num w:numId="40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6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7747E3"/>
    <w:rsid w:val="000008C9"/>
    <w:rsid w:val="00007E7D"/>
    <w:rsid w:val="000301EC"/>
    <w:rsid w:val="00031759"/>
    <w:rsid w:val="000348A9"/>
    <w:rsid w:val="00034969"/>
    <w:rsid w:val="00037DA0"/>
    <w:rsid w:val="000474E0"/>
    <w:rsid w:val="00066C48"/>
    <w:rsid w:val="00084587"/>
    <w:rsid w:val="0008776E"/>
    <w:rsid w:val="000C105B"/>
    <w:rsid w:val="000C3BE0"/>
    <w:rsid w:val="000D08AF"/>
    <w:rsid w:val="000E2145"/>
    <w:rsid w:val="00120045"/>
    <w:rsid w:val="001268C7"/>
    <w:rsid w:val="00130B60"/>
    <w:rsid w:val="001413FB"/>
    <w:rsid w:val="00176DD8"/>
    <w:rsid w:val="00193285"/>
    <w:rsid w:val="001A25C5"/>
    <w:rsid w:val="001F091F"/>
    <w:rsid w:val="00204026"/>
    <w:rsid w:val="0023058D"/>
    <w:rsid w:val="0027586D"/>
    <w:rsid w:val="00294B32"/>
    <w:rsid w:val="002954F2"/>
    <w:rsid w:val="002A4506"/>
    <w:rsid w:val="002B265D"/>
    <w:rsid w:val="002D2ADD"/>
    <w:rsid w:val="002F642B"/>
    <w:rsid w:val="003155B5"/>
    <w:rsid w:val="003252DE"/>
    <w:rsid w:val="003521F0"/>
    <w:rsid w:val="003528A9"/>
    <w:rsid w:val="003B5299"/>
    <w:rsid w:val="003B789B"/>
    <w:rsid w:val="003C7EAD"/>
    <w:rsid w:val="00446AE0"/>
    <w:rsid w:val="00482FC3"/>
    <w:rsid w:val="00485A6A"/>
    <w:rsid w:val="00486D5A"/>
    <w:rsid w:val="00497381"/>
    <w:rsid w:val="004A26E3"/>
    <w:rsid w:val="004A6C91"/>
    <w:rsid w:val="004C39C7"/>
    <w:rsid w:val="004C3B96"/>
    <w:rsid w:val="004D7EF3"/>
    <w:rsid w:val="004E4490"/>
    <w:rsid w:val="005118DB"/>
    <w:rsid w:val="00512296"/>
    <w:rsid w:val="00526351"/>
    <w:rsid w:val="005403B4"/>
    <w:rsid w:val="00547A79"/>
    <w:rsid w:val="00577B03"/>
    <w:rsid w:val="00596FFB"/>
    <w:rsid w:val="00602EDE"/>
    <w:rsid w:val="006043B3"/>
    <w:rsid w:val="006400BF"/>
    <w:rsid w:val="00643382"/>
    <w:rsid w:val="00653698"/>
    <w:rsid w:val="00661C86"/>
    <w:rsid w:val="00666FA3"/>
    <w:rsid w:val="006678E7"/>
    <w:rsid w:val="00676423"/>
    <w:rsid w:val="0069438C"/>
    <w:rsid w:val="006A132A"/>
    <w:rsid w:val="006A265D"/>
    <w:rsid w:val="006B619B"/>
    <w:rsid w:val="006D5FA5"/>
    <w:rsid w:val="006D6650"/>
    <w:rsid w:val="006F3332"/>
    <w:rsid w:val="00712F59"/>
    <w:rsid w:val="0074077E"/>
    <w:rsid w:val="00752489"/>
    <w:rsid w:val="007747E3"/>
    <w:rsid w:val="0078692A"/>
    <w:rsid w:val="007B1BF2"/>
    <w:rsid w:val="007C6B98"/>
    <w:rsid w:val="007D1767"/>
    <w:rsid w:val="00806122"/>
    <w:rsid w:val="00824733"/>
    <w:rsid w:val="0083095B"/>
    <w:rsid w:val="00847B35"/>
    <w:rsid w:val="00847D6E"/>
    <w:rsid w:val="008845C2"/>
    <w:rsid w:val="008A7577"/>
    <w:rsid w:val="008F47D5"/>
    <w:rsid w:val="009369BA"/>
    <w:rsid w:val="009438B9"/>
    <w:rsid w:val="009710A2"/>
    <w:rsid w:val="00987299"/>
    <w:rsid w:val="009B074C"/>
    <w:rsid w:val="009B25F5"/>
    <w:rsid w:val="009B7999"/>
    <w:rsid w:val="009C32EB"/>
    <w:rsid w:val="009F0F71"/>
    <w:rsid w:val="00A0202A"/>
    <w:rsid w:val="00A0722A"/>
    <w:rsid w:val="00A25613"/>
    <w:rsid w:val="00A30725"/>
    <w:rsid w:val="00A45884"/>
    <w:rsid w:val="00A54D6B"/>
    <w:rsid w:val="00A72BA0"/>
    <w:rsid w:val="00AE3FCA"/>
    <w:rsid w:val="00AF2478"/>
    <w:rsid w:val="00AF3A8D"/>
    <w:rsid w:val="00B01664"/>
    <w:rsid w:val="00B3507D"/>
    <w:rsid w:val="00B72E6A"/>
    <w:rsid w:val="00B77A8E"/>
    <w:rsid w:val="00B80111"/>
    <w:rsid w:val="00B843AB"/>
    <w:rsid w:val="00B9006B"/>
    <w:rsid w:val="00BB5354"/>
    <w:rsid w:val="00BB6FC0"/>
    <w:rsid w:val="00BC09E3"/>
    <w:rsid w:val="00BD21EE"/>
    <w:rsid w:val="00BD3328"/>
    <w:rsid w:val="00BE72E4"/>
    <w:rsid w:val="00BF29A9"/>
    <w:rsid w:val="00C71554"/>
    <w:rsid w:val="00C93404"/>
    <w:rsid w:val="00CB25A4"/>
    <w:rsid w:val="00CD0D32"/>
    <w:rsid w:val="00D326E1"/>
    <w:rsid w:val="00D53690"/>
    <w:rsid w:val="00D85B81"/>
    <w:rsid w:val="00DC4BEE"/>
    <w:rsid w:val="00DE0D56"/>
    <w:rsid w:val="00DF098B"/>
    <w:rsid w:val="00DF557D"/>
    <w:rsid w:val="00E10518"/>
    <w:rsid w:val="00E24B7A"/>
    <w:rsid w:val="00E2666A"/>
    <w:rsid w:val="00E37D68"/>
    <w:rsid w:val="00E62DC7"/>
    <w:rsid w:val="00E91301"/>
    <w:rsid w:val="00EA3A1B"/>
    <w:rsid w:val="00EB0AC9"/>
    <w:rsid w:val="00EB175D"/>
    <w:rsid w:val="00EC6D0A"/>
    <w:rsid w:val="00ED51B1"/>
    <w:rsid w:val="00EE20D2"/>
    <w:rsid w:val="00EE2BFB"/>
    <w:rsid w:val="00EE5498"/>
    <w:rsid w:val="00F20F21"/>
    <w:rsid w:val="00F32FF1"/>
    <w:rsid w:val="00F440C3"/>
    <w:rsid w:val="00F47FBA"/>
    <w:rsid w:val="00F66387"/>
    <w:rsid w:val="00F910AC"/>
    <w:rsid w:val="00FA61EF"/>
    <w:rsid w:val="00FB0C99"/>
    <w:rsid w:val="00FC0341"/>
    <w:rsid w:val="00FD315E"/>
    <w:rsid w:val="00FE7C2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76DD8"/>
  </w:style>
  <w:style w:type="paragraph" w:styleId="Heading1">
    <w:name w:val="heading 1"/>
    <w:basedOn w:val="Normal"/>
    <w:next w:val="Normal"/>
    <w:link w:val="Heading1Char"/>
    <w:uiPriority w:val="9"/>
    <w:qFormat/>
    <w:rsid w:val="00176DD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5369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747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47E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747E3"/>
  </w:style>
  <w:style w:type="paragraph" w:styleId="Footer">
    <w:name w:val="footer"/>
    <w:basedOn w:val="Normal"/>
    <w:link w:val="Foot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747E3"/>
  </w:style>
  <w:style w:type="table" w:styleId="TableGrid">
    <w:name w:val="Table Grid"/>
    <w:basedOn w:val="TableNormal"/>
    <w:uiPriority w:val="59"/>
    <w:rsid w:val="000317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Paragraph">
    <w:name w:val="List Paragraph"/>
    <w:basedOn w:val="Normal"/>
    <w:uiPriority w:val="99"/>
    <w:qFormat/>
    <w:rsid w:val="00031759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tablebullet">
    <w:name w:val="table bullet"/>
    <w:qFormat/>
    <w:rsid w:val="006A265D"/>
    <w:pPr>
      <w:numPr>
        <w:numId w:val="3"/>
      </w:numPr>
      <w:spacing w:before="100" w:after="80" w:line="280" w:lineRule="exact"/>
      <w:ind w:left="259" w:hanging="259"/>
    </w:pPr>
    <w:rPr>
      <w:rFonts w:ascii="Arial" w:eastAsia="Times New Roman" w:hAnsi="Arial" w:cs="Times New Roman"/>
      <w:sz w:val="18"/>
    </w:rPr>
  </w:style>
  <w:style w:type="paragraph" w:customStyle="1" w:styleId="sectiontitle">
    <w:name w:val="section title"/>
    <w:basedOn w:val="Normal"/>
    <w:qFormat/>
    <w:rsid w:val="002B265D"/>
    <w:pPr>
      <w:spacing w:before="160" w:after="0" w:line="320" w:lineRule="exact"/>
      <w:jc w:val="center"/>
    </w:pPr>
    <w:rPr>
      <w:rFonts w:ascii="Arial" w:eastAsia="Times New Roman" w:hAnsi="Arial" w:cs="Times New Roman"/>
      <w:b/>
      <w:bCs/>
      <w:iCs/>
      <w:caps/>
      <w:noProof/>
      <w:color w:val="B10021"/>
      <w:sz w:val="24"/>
    </w:rPr>
  </w:style>
  <w:style w:type="paragraph" w:customStyle="1" w:styleId="Invitenote">
    <w:name w:val="Invite note"/>
    <w:basedOn w:val="tablebullet"/>
    <w:qFormat/>
    <w:rsid w:val="00BF29A9"/>
    <w:pPr>
      <w:numPr>
        <w:numId w:val="0"/>
      </w:numPr>
      <w:pBdr>
        <w:bottom w:val="dashed" w:sz="6" w:space="12" w:color="BFBFBF" w:themeColor="background1" w:themeShade="BF"/>
      </w:pBdr>
      <w:spacing w:line="320" w:lineRule="exact"/>
      <w:ind w:right="216"/>
    </w:pPr>
    <w:rPr>
      <w:i/>
      <w:sz w:val="20"/>
    </w:rPr>
  </w:style>
  <w:style w:type="paragraph" w:customStyle="1" w:styleId="dashpoint">
    <w:name w:val="dash point"/>
    <w:qFormat/>
    <w:rsid w:val="001A25C5"/>
    <w:pPr>
      <w:numPr>
        <w:ilvl w:val="1"/>
        <w:numId w:val="7"/>
      </w:numPr>
      <w:spacing w:before="60" w:after="0" w:line="264" w:lineRule="auto"/>
      <w:ind w:left="893" w:hanging="274"/>
    </w:pPr>
    <w:rPr>
      <w:rFonts w:ascii="Arial" w:eastAsia="Times New Roman" w:hAnsi="Arial" w:cs="Times New Roman"/>
      <w:bCs/>
      <w:sz w:val="20"/>
      <w:szCs w:val="24"/>
      <w:lang w:bidi="en-US"/>
    </w:rPr>
  </w:style>
  <w:style w:type="paragraph" w:customStyle="1" w:styleId="italic">
    <w:name w:val="italic"/>
    <w:basedOn w:val="tablebullet"/>
    <w:qFormat/>
    <w:rsid w:val="00712F59"/>
    <w:pPr>
      <w:ind w:left="360"/>
    </w:pPr>
    <w:rPr>
      <w:bCs/>
      <w:i/>
      <w:sz w:val="24"/>
      <w:szCs w:val="24"/>
    </w:rPr>
  </w:style>
  <w:style w:type="paragraph" w:customStyle="1" w:styleId="italic-nobullet">
    <w:name w:val="italic-nobullet"/>
    <w:basedOn w:val="tablebullet"/>
    <w:qFormat/>
    <w:rsid w:val="00497381"/>
    <w:pPr>
      <w:numPr>
        <w:numId w:val="0"/>
      </w:numPr>
      <w:spacing w:before="120"/>
      <w:ind w:left="245"/>
    </w:pPr>
    <w:rPr>
      <w:i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5369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columnheads">
    <w:name w:val="column heads"/>
    <w:basedOn w:val="Normal"/>
    <w:qFormat/>
    <w:rsid w:val="000E2145"/>
    <w:pPr>
      <w:spacing w:after="0" w:line="240" w:lineRule="auto"/>
      <w:jc w:val="center"/>
    </w:pPr>
    <w:rPr>
      <w:rFonts w:ascii="Arial" w:hAnsi="Arial"/>
      <w:b/>
      <w:bCs/>
      <w:spacing w:val="20"/>
      <w:sz w:val="20"/>
    </w:rPr>
  </w:style>
  <w:style w:type="paragraph" w:customStyle="1" w:styleId="LAD-MainTitle-Invitation">
    <w:name w:val="LAD-Main Title-Invitation"/>
    <w:basedOn w:val="Normal"/>
    <w:qFormat/>
    <w:rsid w:val="00176DD8"/>
    <w:pPr>
      <w:spacing w:line="480" w:lineRule="exact"/>
    </w:pPr>
    <w:rPr>
      <w:b/>
      <w:sz w:val="44"/>
      <w:szCs w:val="72"/>
    </w:rPr>
  </w:style>
  <w:style w:type="paragraph" w:customStyle="1" w:styleId="introtext">
    <w:name w:val="intro text"/>
    <w:basedOn w:val="Normal"/>
    <w:qFormat/>
    <w:rsid w:val="006678E7"/>
    <w:pPr>
      <w:tabs>
        <w:tab w:val="left" w:pos="450"/>
      </w:tabs>
      <w:spacing w:before="360" w:after="40" w:line="312" w:lineRule="auto"/>
      <w:ind w:right="360"/>
    </w:pPr>
    <w:rPr>
      <w:rFonts w:ascii="Arial" w:eastAsia="Times New Roman" w:hAnsi="Arial" w:cs="Times New Roman"/>
      <w:bCs/>
      <w:iCs/>
    </w:rPr>
  </w:style>
  <w:style w:type="paragraph" w:customStyle="1" w:styleId="introbullet">
    <w:name w:val="intro bullet"/>
    <w:basedOn w:val="Normal"/>
    <w:qFormat/>
    <w:rsid w:val="00DF098B"/>
    <w:pPr>
      <w:numPr>
        <w:numId w:val="1"/>
      </w:numPr>
      <w:spacing w:after="120" w:line="280" w:lineRule="exact"/>
      <w:ind w:left="461" w:right="1008" w:hanging="274"/>
    </w:pPr>
    <w:rPr>
      <w:rFonts w:ascii="Arial" w:eastAsia="Times New Roman" w:hAnsi="Arial" w:cs="Arial"/>
      <w:bCs/>
      <w:iCs/>
      <w:lang w:bidi="en-US"/>
    </w:rPr>
  </w:style>
  <w:style w:type="character" w:customStyle="1" w:styleId="Heading1Char">
    <w:name w:val="Heading 1 Char"/>
    <w:basedOn w:val="DefaultParagraphFont"/>
    <w:link w:val="Heading1"/>
    <w:uiPriority w:val="9"/>
    <w:rsid w:val="00176DD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texttitle">
    <w:name w:val="text title"/>
    <w:qFormat/>
    <w:rsid w:val="006678E7"/>
    <w:pPr>
      <w:spacing w:before="360" w:after="40"/>
    </w:pPr>
    <w:rPr>
      <w:rFonts w:ascii="Arial" w:eastAsia="Times New Roman" w:hAnsi="Arial" w:cs="Times New Roman"/>
      <w:b/>
      <w:bCs/>
      <w:iCs/>
      <w:color w:val="B10021"/>
    </w:rPr>
  </w:style>
  <w:style w:type="paragraph" w:customStyle="1" w:styleId="text">
    <w:name w:val="text"/>
    <w:basedOn w:val="introtext"/>
    <w:qFormat/>
    <w:rsid w:val="00A0722A"/>
    <w:pPr>
      <w:spacing w:before="120" w:line="264" w:lineRule="auto"/>
    </w:pPr>
    <w:rPr>
      <w:lang w:bidi="en-US"/>
    </w:rPr>
  </w:style>
  <w:style w:type="paragraph" w:customStyle="1" w:styleId="Note">
    <w:name w:val="Note"/>
    <w:basedOn w:val="tablebullet"/>
    <w:qFormat/>
    <w:rsid w:val="00E24B7A"/>
    <w:rPr>
      <w:i/>
    </w:rPr>
  </w:style>
  <w:style w:type="paragraph" w:customStyle="1" w:styleId="firsttablebullet">
    <w:name w:val="first table bullet"/>
    <w:basedOn w:val="introbullet"/>
    <w:qFormat/>
    <w:rsid w:val="00B72E6A"/>
    <w:pPr>
      <w:spacing w:before="80"/>
    </w:pPr>
  </w:style>
  <w:style w:type="paragraph" w:customStyle="1" w:styleId="HBPtablebodybullets">
    <w:name w:val="HBP_table body bullets"/>
    <w:autoRedefine/>
    <w:qFormat/>
    <w:rsid w:val="00C93404"/>
    <w:pPr>
      <w:numPr>
        <w:numId w:val="36"/>
      </w:numPr>
      <w:spacing w:before="20" w:after="20"/>
    </w:pPr>
    <w:rPr>
      <w:rFonts w:ascii="Arial" w:eastAsia="Cambria" w:hAnsi="Arial" w:cs="Calibri"/>
      <w:sz w:val="20"/>
      <w:szCs w:val="20"/>
    </w:rPr>
  </w:style>
  <w:style w:type="paragraph" w:styleId="BodyText3">
    <w:name w:val="Body Text 3"/>
    <w:basedOn w:val="Normal"/>
    <w:link w:val="BodyText3Char"/>
    <w:uiPriority w:val="99"/>
    <w:semiHidden/>
    <w:unhideWhenUsed/>
    <w:rsid w:val="009C32EB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9C32EB"/>
    <w:rPr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144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4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diagramColors" Target="diagrams/colors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diagramQuickStyle" Target="diagrams/quickStyle1.xm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diagramLayout" Target="diagrams/layout1.xml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diagramData" Target="diagrams/data1.xml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microsoft.com/office/2007/relationships/diagramDrawing" Target="diagrams/drawing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2D7D3426-150F-A545-9ADF-E27078B65ECE}" type="doc">
      <dgm:prSet loTypeId="urn:microsoft.com/office/officeart/2005/8/layout/chevron1" loCatId="" qsTypeId="urn:microsoft.com/office/officeart/2005/8/quickstyle/simple4" qsCatId="simple" csTypeId="urn:microsoft.com/office/officeart/2005/8/colors/accent1_2" csCatId="accent1" phldr="1"/>
      <dgm:spPr/>
    </dgm:pt>
    <dgm:pt modelId="{4428C2BB-34C6-4648-A53C-C58BBD75A61B}">
      <dgm:prSet phldrT="[Text]"/>
      <dgm:spPr>
        <a:solidFill>
          <a:srgbClr val="660000"/>
        </a:solidFill>
      </dgm:spPr>
      <dgm:t>
        <a:bodyPr/>
        <a:lstStyle/>
        <a:p>
          <a:r>
            <a:rPr lang="en-US" b="1"/>
            <a:t>Part 1:</a:t>
          </a:r>
          <a:r>
            <a:rPr lang="en-US"/>
            <a:t>           Self-paced, individual preparation</a:t>
          </a:r>
        </a:p>
      </dgm:t>
    </dgm:pt>
    <dgm:pt modelId="{B855E90A-2B70-7A49-B88B-6040FD478363}" type="parTrans" cxnId="{100FCC18-9BE8-B043-8DE3-939CAEB00FA1}">
      <dgm:prSet/>
      <dgm:spPr/>
      <dgm:t>
        <a:bodyPr/>
        <a:lstStyle/>
        <a:p>
          <a:endParaRPr lang="en-US"/>
        </a:p>
      </dgm:t>
    </dgm:pt>
    <dgm:pt modelId="{C106AE9F-7AE6-0D41-9DDF-5FC0D70F5AEA}" type="sibTrans" cxnId="{100FCC18-9BE8-B043-8DE3-939CAEB00FA1}">
      <dgm:prSet/>
      <dgm:spPr/>
      <dgm:t>
        <a:bodyPr/>
        <a:lstStyle/>
        <a:p>
          <a:endParaRPr lang="en-US"/>
        </a:p>
      </dgm:t>
    </dgm:pt>
    <dgm:pt modelId="{6C1F603D-38DB-9A47-8AB9-0D44AB4D83F5}">
      <dgm:prSet phldrT="[Text]"/>
      <dgm:spPr>
        <a:solidFill>
          <a:srgbClr val="660000"/>
        </a:solidFill>
      </dgm:spPr>
      <dgm:t>
        <a:bodyPr/>
        <a:lstStyle/>
        <a:p>
          <a:r>
            <a:rPr lang="en-US" b="1"/>
            <a:t>Part 2:</a:t>
          </a:r>
          <a:r>
            <a:rPr lang="en-US"/>
            <a:t>           Live, group-based Café session</a:t>
          </a:r>
        </a:p>
      </dgm:t>
    </dgm:pt>
    <dgm:pt modelId="{F0555417-53F2-CE47-8865-158FB35037B6}" type="parTrans" cxnId="{778A0C5E-8F39-BB45-8B88-0C8AE4F3650B}">
      <dgm:prSet/>
      <dgm:spPr/>
      <dgm:t>
        <a:bodyPr/>
        <a:lstStyle/>
        <a:p>
          <a:endParaRPr lang="en-US"/>
        </a:p>
      </dgm:t>
    </dgm:pt>
    <dgm:pt modelId="{2939D593-3918-E543-8D72-7E5948FD0CAC}" type="sibTrans" cxnId="{778A0C5E-8F39-BB45-8B88-0C8AE4F3650B}">
      <dgm:prSet/>
      <dgm:spPr/>
      <dgm:t>
        <a:bodyPr/>
        <a:lstStyle/>
        <a:p>
          <a:endParaRPr lang="en-US"/>
        </a:p>
      </dgm:t>
    </dgm:pt>
    <dgm:pt modelId="{5597D904-7967-1649-8719-760C983493FD}">
      <dgm:prSet phldrT="[Text]"/>
      <dgm:spPr>
        <a:solidFill>
          <a:srgbClr val="660000"/>
        </a:solidFill>
      </dgm:spPr>
      <dgm:t>
        <a:bodyPr/>
        <a:lstStyle/>
        <a:p>
          <a:r>
            <a:rPr lang="en-US" b="1"/>
            <a:t>Part 3:           </a:t>
          </a:r>
          <a:r>
            <a:rPr lang="en-US"/>
            <a:t>Self-paced, individual application</a:t>
          </a:r>
        </a:p>
      </dgm:t>
    </dgm:pt>
    <dgm:pt modelId="{01682DA7-0EC8-A448-9758-83644F3485E6}" type="parTrans" cxnId="{F723AA2B-9344-FC4A-A3FE-8FAFAE110D04}">
      <dgm:prSet/>
      <dgm:spPr/>
      <dgm:t>
        <a:bodyPr/>
        <a:lstStyle/>
        <a:p>
          <a:endParaRPr lang="en-US"/>
        </a:p>
      </dgm:t>
    </dgm:pt>
    <dgm:pt modelId="{93BDCCF4-88A7-4742-9C60-8B4D0C330E81}" type="sibTrans" cxnId="{F723AA2B-9344-FC4A-A3FE-8FAFAE110D04}">
      <dgm:prSet/>
      <dgm:spPr/>
      <dgm:t>
        <a:bodyPr/>
        <a:lstStyle/>
        <a:p>
          <a:endParaRPr lang="en-US"/>
        </a:p>
      </dgm:t>
    </dgm:pt>
    <dgm:pt modelId="{CE242C84-1F0B-3747-A7BA-80B9EB14ACB4}" type="pres">
      <dgm:prSet presAssocID="{2D7D3426-150F-A545-9ADF-E27078B65ECE}" presName="Name0" presStyleCnt="0">
        <dgm:presLayoutVars>
          <dgm:dir/>
          <dgm:animLvl val="lvl"/>
          <dgm:resizeHandles val="exact"/>
        </dgm:presLayoutVars>
      </dgm:prSet>
      <dgm:spPr/>
    </dgm:pt>
    <dgm:pt modelId="{CE10A6AF-0EE1-EF4C-BB55-234B5C18E3AB}" type="pres">
      <dgm:prSet presAssocID="{4428C2BB-34C6-4648-A53C-C58BBD75A61B}" presName="parTxOnly" presStyleLbl="node1" presStyleIdx="0" presStyleCnt="3" custLinFactNeighborX="53504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7BBAFEC7-13D8-B04A-8CD4-0E182F4CAC4A}" type="pres">
      <dgm:prSet presAssocID="{C106AE9F-7AE6-0D41-9DDF-5FC0D70F5AEA}" presName="parTxOnlySpace" presStyleCnt="0"/>
      <dgm:spPr/>
    </dgm:pt>
    <dgm:pt modelId="{E98ACE24-CB79-5542-9D1C-938FF8AC975A}" type="pres">
      <dgm:prSet presAssocID="{6C1F603D-38DB-9A47-8AB9-0D44AB4D83F5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4A772EF6-5541-334E-BB73-A7BF3ED6F8F1}" type="pres">
      <dgm:prSet presAssocID="{2939D593-3918-E543-8D72-7E5948FD0CAC}" presName="parTxOnlySpace" presStyleCnt="0"/>
      <dgm:spPr/>
    </dgm:pt>
    <dgm:pt modelId="{D203DAEF-C683-F941-8D68-9834910DD8D5}" type="pres">
      <dgm:prSet presAssocID="{5597D904-7967-1649-8719-760C983493FD}" presName="parTxOnly" presStyleLbl="node1" presStyleIdx="2" presStyleCnt="3" custLinFactNeighborX="-38912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n-US"/>
        </a:p>
      </dgm:t>
    </dgm:pt>
  </dgm:ptLst>
  <dgm:cxnLst>
    <dgm:cxn modelId="{14F41290-15BE-4E6D-B990-A8BCE7A1A47F}" type="presOf" srcId="{5597D904-7967-1649-8719-760C983493FD}" destId="{D203DAEF-C683-F941-8D68-9834910DD8D5}" srcOrd="0" destOrd="0" presId="urn:microsoft.com/office/officeart/2005/8/layout/chevron1"/>
    <dgm:cxn modelId="{778A0C5E-8F39-BB45-8B88-0C8AE4F3650B}" srcId="{2D7D3426-150F-A545-9ADF-E27078B65ECE}" destId="{6C1F603D-38DB-9A47-8AB9-0D44AB4D83F5}" srcOrd="1" destOrd="0" parTransId="{F0555417-53F2-CE47-8865-158FB35037B6}" sibTransId="{2939D593-3918-E543-8D72-7E5948FD0CAC}"/>
    <dgm:cxn modelId="{100FCC18-9BE8-B043-8DE3-939CAEB00FA1}" srcId="{2D7D3426-150F-A545-9ADF-E27078B65ECE}" destId="{4428C2BB-34C6-4648-A53C-C58BBD75A61B}" srcOrd="0" destOrd="0" parTransId="{B855E90A-2B70-7A49-B88B-6040FD478363}" sibTransId="{C106AE9F-7AE6-0D41-9DDF-5FC0D70F5AEA}"/>
    <dgm:cxn modelId="{B9E50B0F-27C8-4A8B-8E26-FA48098E4518}" type="presOf" srcId="{2D7D3426-150F-A545-9ADF-E27078B65ECE}" destId="{CE242C84-1F0B-3747-A7BA-80B9EB14ACB4}" srcOrd="0" destOrd="0" presId="urn:microsoft.com/office/officeart/2005/8/layout/chevron1"/>
    <dgm:cxn modelId="{F723AA2B-9344-FC4A-A3FE-8FAFAE110D04}" srcId="{2D7D3426-150F-A545-9ADF-E27078B65ECE}" destId="{5597D904-7967-1649-8719-760C983493FD}" srcOrd="2" destOrd="0" parTransId="{01682DA7-0EC8-A448-9758-83644F3485E6}" sibTransId="{93BDCCF4-88A7-4742-9C60-8B4D0C330E81}"/>
    <dgm:cxn modelId="{00885493-8FFE-4C60-A50B-793B28FCA15A}" type="presOf" srcId="{4428C2BB-34C6-4648-A53C-C58BBD75A61B}" destId="{CE10A6AF-0EE1-EF4C-BB55-234B5C18E3AB}" srcOrd="0" destOrd="0" presId="urn:microsoft.com/office/officeart/2005/8/layout/chevron1"/>
    <dgm:cxn modelId="{C7CF69D4-85D5-4EEC-B6D4-7EA61A8DA0C4}" type="presOf" srcId="{6C1F603D-38DB-9A47-8AB9-0D44AB4D83F5}" destId="{E98ACE24-CB79-5542-9D1C-938FF8AC975A}" srcOrd="0" destOrd="0" presId="urn:microsoft.com/office/officeart/2005/8/layout/chevron1"/>
    <dgm:cxn modelId="{C9644DD2-2C5F-4473-B2D3-E2F898993F80}" type="presParOf" srcId="{CE242C84-1F0B-3747-A7BA-80B9EB14ACB4}" destId="{CE10A6AF-0EE1-EF4C-BB55-234B5C18E3AB}" srcOrd="0" destOrd="0" presId="urn:microsoft.com/office/officeart/2005/8/layout/chevron1"/>
    <dgm:cxn modelId="{0B7FED82-553B-4B0A-9449-5DFE7B7792CA}" type="presParOf" srcId="{CE242C84-1F0B-3747-A7BA-80B9EB14ACB4}" destId="{7BBAFEC7-13D8-B04A-8CD4-0E182F4CAC4A}" srcOrd="1" destOrd="0" presId="urn:microsoft.com/office/officeart/2005/8/layout/chevron1"/>
    <dgm:cxn modelId="{862430FC-2F87-4617-B8AF-246EF46F4543}" type="presParOf" srcId="{CE242C84-1F0B-3747-A7BA-80B9EB14ACB4}" destId="{E98ACE24-CB79-5542-9D1C-938FF8AC975A}" srcOrd="2" destOrd="0" presId="urn:microsoft.com/office/officeart/2005/8/layout/chevron1"/>
    <dgm:cxn modelId="{AE9A866B-897E-4413-9FF6-BA876067B39F}" type="presParOf" srcId="{CE242C84-1F0B-3747-A7BA-80B9EB14ACB4}" destId="{4A772EF6-5541-334E-BB73-A7BF3ED6F8F1}" srcOrd="3" destOrd="0" presId="urn:microsoft.com/office/officeart/2005/8/layout/chevron1"/>
    <dgm:cxn modelId="{83D9E144-F7D5-4AC7-BB6C-38B75626B7B0}" type="presParOf" srcId="{CE242C84-1F0B-3747-A7BA-80B9EB14ACB4}" destId="{D203DAEF-C683-F941-8D68-9834910DD8D5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14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E10A6AF-0EE1-EF4C-BB55-234B5C18E3AB}">
      <dsp:nvSpPr>
        <dsp:cNvPr id="0" name=""/>
        <dsp:cNvSpPr/>
      </dsp:nvSpPr>
      <dsp:spPr>
        <a:xfrm>
          <a:off x="106383" y="23527"/>
          <a:ext cx="1958280" cy="783312"/>
        </a:xfrm>
        <a:prstGeom prst="chevron">
          <a:avLst/>
        </a:prstGeom>
        <a:solidFill>
          <a:srgbClr val="660000"/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52007" tIns="17336" rIns="17336" bIns="17336" numCol="1" spcCol="1270" anchor="ctr" anchorCtr="0">
          <a:noAutofit/>
        </a:bodyPr>
        <a:lstStyle/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300" b="1" kern="1200"/>
            <a:t>Part 1:</a:t>
          </a:r>
          <a:r>
            <a:rPr lang="en-US" sz="1300" kern="1200"/>
            <a:t>           Self-paced, individual preparation</a:t>
          </a:r>
        </a:p>
      </dsp:txBody>
      <dsp:txXfrm>
        <a:off x="498039" y="23527"/>
        <a:ext cx="1174968" cy="783312"/>
      </dsp:txXfrm>
    </dsp:sp>
    <dsp:sp modelId="{E98ACE24-CB79-5542-9D1C-938FF8AC975A}">
      <dsp:nvSpPr>
        <dsp:cNvPr id="0" name=""/>
        <dsp:cNvSpPr/>
      </dsp:nvSpPr>
      <dsp:spPr>
        <a:xfrm>
          <a:off x="1764059" y="23527"/>
          <a:ext cx="1958280" cy="783312"/>
        </a:xfrm>
        <a:prstGeom prst="chevron">
          <a:avLst/>
        </a:prstGeom>
        <a:solidFill>
          <a:srgbClr val="660000"/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52007" tIns="17336" rIns="17336" bIns="17336" numCol="1" spcCol="1270" anchor="ctr" anchorCtr="0">
          <a:noAutofit/>
        </a:bodyPr>
        <a:lstStyle/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300" b="1" kern="1200"/>
            <a:t>Part 2:</a:t>
          </a:r>
          <a:r>
            <a:rPr lang="en-US" sz="1300" kern="1200"/>
            <a:t>           Live, group-based Café session</a:t>
          </a:r>
        </a:p>
      </dsp:txBody>
      <dsp:txXfrm>
        <a:off x="2155715" y="23527"/>
        <a:ext cx="1174968" cy="783312"/>
      </dsp:txXfrm>
    </dsp:sp>
    <dsp:sp modelId="{D203DAEF-C683-F941-8D68-9834910DD8D5}">
      <dsp:nvSpPr>
        <dsp:cNvPr id="0" name=""/>
        <dsp:cNvSpPr/>
      </dsp:nvSpPr>
      <dsp:spPr>
        <a:xfrm>
          <a:off x="3450311" y="23527"/>
          <a:ext cx="1958280" cy="783312"/>
        </a:xfrm>
        <a:prstGeom prst="chevron">
          <a:avLst/>
        </a:prstGeom>
        <a:solidFill>
          <a:srgbClr val="660000"/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52007" tIns="17336" rIns="17336" bIns="17336" numCol="1" spcCol="1270" anchor="ctr" anchorCtr="0">
          <a:noAutofit/>
        </a:bodyPr>
        <a:lstStyle/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300" b="1" kern="1200"/>
            <a:t>Part 3:           </a:t>
          </a:r>
          <a:r>
            <a:rPr lang="en-US" sz="1300" kern="1200"/>
            <a:t>Self-paced, individual application</a:t>
          </a:r>
        </a:p>
      </dsp:txBody>
      <dsp:txXfrm>
        <a:off x="3841967" y="23527"/>
        <a:ext cx="1174968" cy="783312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4">
  <dgm:title val=""/>
  <dgm:desc val=""/>
  <dgm:catLst>
    <dgm:cat type="simple" pri="104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88A785-6430-4F2E-8B83-B94C9CF50B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4</Pages>
  <Words>845</Words>
  <Characters>4823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5657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jfrenkle</dc:creator>
  <cp:lastModifiedBy>Lily</cp:lastModifiedBy>
  <cp:revision>11</cp:revision>
  <cp:lastPrinted>2014-07-28T15:36:00Z</cp:lastPrinted>
  <dcterms:created xsi:type="dcterms:W3CDTF">2014-08-04T16:42:00Z</dcterms:created>
  <dcterms:modified xsi:type="dcterms:W3CDTF">2014-08-13T19:11:00Z</dcterms:modified>
</cp:coreProperties>
</file>