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78AC1" w14:textId="77777777" w:rsidR="003B789B" w:rsidRPr="003B789B" w:rsidRDefault="00DC696D" w:rsidP="006D6650">
      <w:pPr>
        <w:pStyle w:val="texttitle"/>
        <w:rPr>
          <w:noProof/>
        </w:rPr>
      </w:pPr>
      <w:r>
        <w:rPr>
          <w:noProof/>
        </w:rPr>
        <w:drawing>
          <wp:anchor distT="0" distB="0" distL="114300" distR="114300" simplePos="0" relativeHeight="251658751" behindDoc="0" locked="0" layoutInCell="1" allowOverlap="1" wp14:anchorId="0AC41920" wp14:editId="20049288">
            <wp:simplePos x="0" y="0"/>
            <wp:positionH relativeFrom="column">
              <wp:posOffset>-952500</wp:posOffset>
            </wp:positionH>
            <wp:positionV relativeFrom="paragraph">
              <wp:posOffset>-2456815</wp:posOffset>
            </wp:positionV>
            <wp:extent cx="7829550" cy="2609850"/>
            <wp:effectExtent l="0" t="0" r="0" b="0"/>
            <wp:wrapNone/>
            <wp:docPr id="5" name="Picture 4" descr="Notes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s-0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95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4753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A761DD5" wp14:editId="4ECB3857">
                <wp:simplePos x="0" y="0"/>
                <wp:positionH relativeFrom="column">
                  <wp:posOffset>2266950</wp:posOffset>
                </wp:positionH>
                <wp:positionV relativeFrom="paragraph">
                  <wp:posOffset>-1334135</wp:posOffset>
                </wp:positionV>
                <wp:extent cx="4400550" cy="52387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4005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43D6B" w14:textId="77777777" w:rsidR="002954F2" w:rsidRPr="0027600A" w:rsidRDefault="0027600A" w:rsidP="0027600A">
                            <w:r w:rsidRPr="0027600A">
                              <w:rPr>
                                <w:b/>
                                <w:color w:val="FFFFFF" w:themeColor="background1"/>
                                <w:sz w:val="52"/>
                                <w:lang w:bidi="en-US"/>
                              </w:rPr>
                              <w:t>Innovation and Creativity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761D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8.5pt;margin-top:-105.05pt;width:346.5pt;height:4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" filled="f" stroked="f">
                <v:path arrowok="t"/>
                <v:textbox>
                  <w:txbxContent>
                    <w:p w14:paraId="15943D6B" w14:textId="77777777" w:rsidR="002954F2" w:rsidRPr="0027600A" w:rsidRDefault="0027600A" w:rsidP="0027600A">
                      <w:r w:rsidRPr="0027600A">
                        <w:rPr>
                          <w:b/>
                          <w:color w:val="FFFFFF" w:themeColor="background1"/>
                          <w:sz w:val="52"/>
                          <w:lang w:bidi="en-US"/>
                        </w:rPr>
                        <w:t>Innovation and Creativity</w:t>
                      </w:r>
                    </w:p>
                  </w:txbxContent>
                </v:textbox>
              </v:shape>
            </w:pict>
          </mc:Fallback>
        </mc:AlternateContent>
      </w:r>
      <w:r w:rsidR="003B789B" w:rsidRPr="00446AE0">
        <w:t>Overview</w:t>
      </w:r>
    </w:p>
    <w:p w14:paraId="6A32EBC5" w14:textId="73BE5F01" w:rsidR="00EA3A1B" w:rsidRPr="00EA3A1B" w:rsidRDefault="00DF557D" w:rsidP="00EA3A1B">
      <w:pPr>
        <w:pStyle w:val="Invitenote"/>
        <w:rPr>
          <w:noProof/>
          <w:lang w:bidi="en-US"/>
        </w:rPr>
      </w:pPr>
      <w:r w:rsidRPr="00DF557D">
        <w:rPr>
          <w:noProof/>
          <w:lang w:bidi="en-US"/>
        </w:rPr>
        <w:t xml:space="preserve">The </w:t>
      </w:r>
      <w:r w:rsidR="0027600A" w:rsidRPr="0027600A">
        <w:rPr>
          <w:noProof/>
          <w:lang w:bidi="en-US"/>
        </w:rPr>
        <w:t xml:space="preserve">Innovation and Creativity </w:t>
      </w:r>
      <w:r w:rsidRPr="00DF557D">
        <w:rPr>
          <w:noProof/>
          <w:lang w:bidi="en-US"/>
        </w:rPr>
        <w:t>Café is a short blended learning experience oriented around the concepts and skills fo</w:t>
      </w:r>
      <w:r w:rsidR="007351FD">
        <w:rPr>
          <w:noProof/>
          <w:lang w:bidi="en-US"/>
        </w:rPr>
        <w:t xml:space="preserve">und in the Harvard ManageMentor </w:t>
      </w:r>
      <w:r w:rsidR="0027600A" w:rsidRPr="0027600A">
        <w:rPr>
          <w:noProof/>
          <w:lang w:bidi="en-US"/>
        </w:rPr>
        <w:t xml:space="preserve">Innovation and Creativity </w:t>
      </w:r>
      <w:r w:rsidRPr="00DF557D">
        <w:rPr>
          <w:noProof/>
          <w:lang w:bidi="en-US"/>
        </w:rPr>
        <w:t>topic. The learning experience consists of three components:</w:t>
      </w:r>
    </w:p>
    <w:p w14:paraId="3E8BE6B8" w14:textId="77777777" w:rsidR="00446AE0" w:rsidRPr="00446AE0" w:rsidRDefault="00446AE0" w:rsidP="00446AE0">
      <w:pPr>
        <w:pStyle w:val="introtext"/>
        <w:rPr>
          <w:lang w:bidi="en-US"/>
        </w:rPr>
      </w:pPr>
      <w:r w:rsidRPr="00446AE0">
        <w:rPr>
          <w:noProof/>
        </w:rPr>
        <w:drawing>
          <wp:inline distT="0" distB="0" distL="0" distR="0" wp14:anchorId="0E23DBDA" wp14:editId="34B47215">
            <wp:extent cx="6057900" cy="829945"/>
            <wp:effectExtent l="0" t="38100" r="0" b="71755"/>
            <wp:docPr id="2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181EE7E1" w14:textId="1335E001" w:rsidR="00446AE0" w:rsidRPr="00EB0AC9" w:rsidRDefault="00446AE0" w:rsidP="00EB0AC9">
      <w:pPr>
        <w:pStyle w:val="introtext"/>
        <w:tabs>
          <w:tab w:val="clear" w:pos="450"/>
          <w:tab w:val="left" w:pos="900"/>
        </w:tabs>
        <w:spacing w:before="0"/>
        <w:rPr>
          <w:i/>
          <w:sz w:val="20"/>
          <w:lang w:bidi="en-US"/>
        </w:rPr>
      </w:pPr>
      <w:r w:rsidRPr="00446AE0">
        <w:rPr>
          <w:b/>
          <w:lang w:bidi="en-US"/>
        </w:rPr>
        <w:tab/>
      </w:r>
      <w:r w:rsidRPr="00A928A3">
        <w:rPr>
          <w:i/>
          <w:sz w:val="20"/>
          <w:lang w:bidi="en-US"/>
        </w:rPr>
        <w:t>60 to 90 minutes</w:t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</w:r>
      <w:r w:rsidR="00157F72">
        <w:rPr>
          <w:i/>
          <w:sz w:val="20"/>
          <w:lang w:bidi="en-US"/>
        </w:rPr>
        <w:t xml:space="preserve">       </w:t>
      </w:r>
      <w:r w:rsidRPr="00EB0AC9">
        <w:rPr>
          <w:i/>
          <w:sz w:val="20"/>
          <w:lang w:bidi="en-US"/>
        </w:rPr>
        <w:t>60 minutes</w:t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</w:r>
      <w:r w:rsidR="00157F72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>Ongoing</w:t>
      </w:r>
    </w:p>
    <w:p w14:paraId="74B25DB4" w14:textId="77777777" w:rsidR="00446AE0" w:rsidRPr="00547A79" w:rsidRDefault="00446AE0" w:rsidP="001F332B">
      <w:pPr>
        <w:pStyle w:val="texttitle"/>
        <w:spacing w:before="240"/>
      </w:pPr>
      <w:r w:rsidRPr="00547A79">
        <w:t>Objectives</w:t>
      </w:r>
    </w:p>
    <w:p w14:paraId="79C1C0B7" w14:textId="4165F6A3" w:rsidR="0027600A" w:rsidRDefault="0027600A" w:rsidP="0027600A">
      <w:pPr>
        <w:pStyle w:val="text"/>
        <w:rPr>
          <w:rFonts w:eastAsia="Calibri"/>
        </w:rPr>
      </w:pPr>
      <w:r w:rsidRPr="0027600A">
        <w:rPr>
          <w:rFonts w:eastAsia="Calibri"/>
        </w:rPr>
        <w:t xml:space="preserve">At the conclusion of the blended experience, </w:t>
      </w:r>
      <w:r w:rsidR="00DF047A">
        <w:rPr>
          <w:rFonts w:eastAsia="Calibri"/>
        </w:rPr>
        <w:t xml:space="preserve">participants </w:t>
      </w:r>
      <w:r w:rsidRPr="0027600A">
        <w:rPr>
          <w:rFonts w:eastAsia="Calibri"/>
        </w:rPr>
        <w:t>will be able to:</w:t>
      </w:r>
    </w:p>
    <w:p w14:paraId="4BD91694" w14:textId="4DF6C7D7" w:rsidR="003027F9" w:rsidRDefault="003027F9" w:rsidP="00941ED2">
      <w:pPr>
        <w:pStyle w:val="text"/>
        <w:numPr>
          <w:ilvl w:val="0"/>
          <w:numId w:val="6"/>
        </w:numPr>
        <w:rPr>
          <w:rFonts w:eastAsia="Calibri"/>
        </w:rPr>
      </w:pPr>
      <w:r w:rsidRPr="00A928A3">
        <w:rPr>
          <w:rFonts w:eastAsia="Calibri"/>
          <w:b/>
        </w:rPr>
        <w:t>Unlock curiosity</w:t>
      </w:r>
      <w:r>
        <w:rPr>
          <w:rFonts w:eastAsia="Calibri"/>
        </w:rPr>
        <w:t xml:space="preserve"> </w:t>
      </w:r>
      <w:r w:rsidR="00873F52">
        <w:rPr>
          <w:rFonts w:eastAsia="Calibri"/>
        </w:rPr>
        <w:t xml:space="preserve">to surface </w:t>
      </w:r>
      <w:r w:rsidR="00A928A3">
        <w:rPr>
          <w:rFonts w:eastAsia="Calibri"/>
        </w:rPr>
        <w:t xml:space="preserve">new </w:t>
      </w:r>
      <w:r w:rsidR="00873F52">
        <w:rPr>
          <w:rFonts w:eastAsia="Calibri"/>
        </w:rPr>
        <w:t>ideas and opportunities</w:t>
      </w:r>
    </w:p>
    <w:p w14:paraId="759E9473" w14:textId="545359C6" w:rsidR="007E47F6" w:rsidRDefault="008C7DC5" w:rsidP="007E47F6">
      <w:pPr>
        <w:pStyle w:val="text"/>
        <w:numPr>
          <w:ilvl w:val="0"/>
          <w:numId w:val="6"/>
        </w:numPr>
        <w:rPr>
          <w:rFonts w:eastAsia="Calibri"/>
        </w:rPr>
      </w:pPr>
      <w:r w:rsidRPr="00A928A3">
        <w:rPr>
          <w:rFonts w:eastAsia="Calibri"/>
          <w:b/>
        </w:rPr>
        <w:t xml:space="preserve">Collaborate </w:t>
      </w:r>
      <w:r w:rsidRPr="0000696E">
        <w:rPr>
          <w:rFonts w:eastAsia="Calibri"/>
        </w:rPr>
        <w:t>to</w:t>
      </w:r>
      <w:r w:rsidR="0000696E" w:rsidRPr="0000696E">
        <w:rPr>
          <w:rFonts w:eastAsia="Calibri"/>
        </w:rPr>
        <w:t xml:space="preserve"> expand their capacity to</w:t>
      </w:r>
      <w:r w:rsidRPr="0000696E">
        <w:rPr>
          <w:rFonts w:eastAsia="Calibri"/>
        </w:rPr>
        <w:t xml:space="preserve"> innovate</w:t>
      </w:r>
      <w:r w:rsidR="00873F52">
        <w:rPr>
          <w:rFonts w:eastAsia="Calibri"/>
        </w:rPr>
        <w:t xml:space="preserve"> </w:t>
      </w:r>
    </w:p>
    <w:p w14:paraId="451527E6" w14:textId="1FDF8A45" w:rsidR="003027F9" w:rsidRPr="00873F52" w:rsidRDefault="003027F9" w:rsidP="00A928A3">
      <w:pPr>
        <w:pStyle w:val="text"/>
        <w:numPr>
          <w:ilvl w:val="0"/>
          <w:numId w:val="6"/>
        </w:numPr>
        <w:rPr>
          <w:rFonts w:eastAsia="Calibri"/>
        </w:rPr>
      </w:pPr>
      <w:r w:rsidRPr="00A928A3">
        <w:rPr>
          <w:rFonts w:eastAsia="Calibri"/>
          <w:b/>
        </w:rPr>
        <w:t xml:space="preserve">Take </w:t>
      </w:r>
      <w:r w:rsidR="008C7DC5" w:rsidRPr="00A928A3">
        <w:rPr>
          <w:rFonts w:eastAsia="Calibri"/>
          <w:b/>
        </w:rPr>
        <w:t>smart</w:t>
      </w:r>
      <w:r w:rsidRPr="00A928A3">
        <w:rPr>
          <w:rFonts w:eastAsia="Calibri"/>
          <w:b/>
        </w:rPr>
        <w:t xml:space="preserve"> risks</w:t>
      </w:r>
    </w:p>
    <w:p w14:paraId="5E2DF6C4" w14:textId="77777777" w:rsidR="00446AE0" w:rsidRDefault="00446AE0" w:rsidP="006678E7">
      <w:pPr>
        <w:pStyle w:val="texttitle"/>
      </w:pPr>
      <w:r w:rsidRPr="006678E7">
        <w:t xml:space="preserve">Part 1: </w:t>
      </w:r>
      <w:r w:rsidR="00DF098B" w:rsidRPr="006678E7">
        <w:t>S</w:t>
      </w:r>
      <w:r w:rsidRPr="006678E7">
        <w:t xml:space="preserve">elf-paced, Individual </w:t>
      </w:r>
      <w:r w:rsidR="004F35FD">
        <w:t>P</w:t>
      </w:r>
      <w:r w:rsidRPr="006678E7">
        <w:t>reparation</w:t>
      </w:r>
    </w:p>
    <w:p w14:paraId="2460A727" w14:textId="6B1C9C59" w:rsidR="00AB3A40" w:rsidRDefault="00AB3A40" w:rsidP="00AB3A40">
      <w:pPr>
        <w:pStyle w:val="text"/>
      </w:pPr>
      <w:r>
        <w:t>Before</w:t>
      </w:r>
      <w:r w:rsidRPr="00815C18">
        <w:t xml:space="preserve"> the </w:t>
      </w:r>
      <w:r>
        <w:t>Café</w:t>
      </w:r>
      <w:r w:rsidRPr="00815C18">
        <w:t>, participants</w:t>
      </w:r>
      <w:r w:rsidR="003027F9">
        <w:t xml:space="preserve"> should</w:t>
      </w:r>
      <w:r w:rsidRPr="00815C18">
        <w:t>:</w:t>
      </w:r>
    </w:p>
    <w:p w14:paraId="2AF956DD" w14:textId="43A6F798" w:rsidR="00AB3A40" w:rsidRDefault="00DF047A" w:rsidP="00AB3A40">
      <w:pPr>
        <w:pStyle w:val="introbullet"/>
      </w:pPr>
      <w:r>
        <w:t xml:space="preserve">Complete </w:t>
      </w:r>
      <w:r w:rsidR="00113109">
        <w:t xml:space="preserve">all lessons in the </w:t>
      </w:r>
      <w:r w:rsidR="00AB3A40">
        <w:t>Harvard ManageMentor Innovation and Creativity topic:</w:t>
      </w:r>
    </w:p>
    <w:p w14:paraId="4FD09D4E" w14:textId="5B74D9E7" w:rsidR="00A237C3" w:rsidRDefault="00A237C3" w:rsidP="00A928A3">
      <w:pPr>
        <w:pStyle w:val="introbullet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Innovation for All</w:t>
      </w:r>
    </w:p>
    <w:p w14:paraId="3A863201" w14:textId="63A86FA9" w:rsidR="00810815" w:rsidRPr="00A928A3" w:rsidRDefault="00810815" w:rsidP="00A928A3">
      <w:pPr>
        <w:pStyle w:val="introbullet"/>
        <w:numPr>
          <w:ilvl w:val="1"/>
          <w:numId w:val="11"/>
        </w:numPr>
        <w:rPr>
          <w:sz w:val="20"/>
          <w:szCs w:val="20"/>
        </w:rPr>
      </w:pPr>
      <w:r w:rsidRPr="00A928A3">
        <w:rPr>
          <w:sz w:val="20"/>
          <w:szCs w:val="20"/>
        </w:rPr>
        <w:t>Unlock Curiosity</w:t>
      </w:r>
    </w:p>
    <w:p w14:paraId="49392269" w14:textId="77777777" w:rsidR="00810815" w:rsidRPr="00A928A3" w:rsidRDefault="00810815" w:rsidP="00A928A3">
      <w:pPr>
        <w:pStyle w:val="introbullet"/>
        <w:numPr>
          <w:ilvl w:val="1"/>
          <w:numId w:val="11"/>
        </w:numPr>
        <w:rPr>
          <w:sz w:val="20"/>
          <w:szCs w:val="20"/>
        </w:rPr>
      </w:pPr>
      <w:r w:rsidRPr="00A928A3">
        <w:rPr>
          <w:sz w:val="20"/>
          <w:szCs w:val="20"/>
        </w:rPr>
        <w:t>Make Creative Connections</w:t>
      </w:r>
    </w:p>
    <w:p w14:paraId="2FE9EC03" w14:textId="77777777" w:rsidR="00810815" w:rsidRPr="00A928A3" w:rsidRDefault="00810815" w:rsidP="00A928A3">
      <w:pPr>
        <w:pStyle w:val="introbullet"/>
        <w:numPr>
          <w:ilvl w:val="1"/>
          <w:numId w:val="11"/>
        </w:numPr>
        <w:rPr>
          <w:sz w:val="20"/>
          <w:szCs w:val="20"/>
        </w:rPr>
      </w:pPr>
      <w:r w:rsidRPr="00A928A3">
        <w:rPr>
          <w:sz w:val="20"/>
          <w:szCs w:val="20"/>
        </w:rPr>
        <w:t>Take Smart Risks</w:t>
      </w:r>
    </w:p>
    <w:p w14:paraId="1EDE655D" w14:textId="77777777" w:rsidR="008324DF" w:rsidRPr="00A928A3" w:rsidRDefault="00810815" w:rsidP="00A928A3">
      <w:pPr>
        <w:pStyle w:val="introbullet"/>
        <w:numPr>
          <w:ilvl w:val="1"/>
          <w:numId w:val="11"/>
        </w:numPr>
        <w:rPr>
          <w:sz w:val="20"/>
          <w:szCs w:val="20"/>
        </w:rPr>
      </w:pPr>
      <w:r w:rsidRPr="00A928A3">
        <w:rPr>
          <w:sz w:val="20"/>
          <w:szCs w:val="20"/>
        </w:rPr>
        <w:t>Collaborate to Innovate</w:t>
      </w:r>
    </w:p>
    <w:p w14:paraId="772330C6" w14:textId="0F5D6EA2" w:rsidR="00AB3A40" w:rsidRPr="00DD2451" w:rsidRDefault="00AB3A40" w:rsidP="008324DF">
      <w:pPr>
        <w:pStyle w:val="introbullet"/>
      </w:pPr>
      <w:r w:rsidRPr="000A5637">
        <w:t xml:space="preserve">Complete the </w:t>
      </w:r>
      <w:r w:rsidR="008324DF" w:rsidRPr="000A5637">
        <w:t xml:space="preserve">“Worksheet for Unlocking Curiosity” and “Worksheet for </w:t>
      </w:r>
      <w:r w:rsidR="00097A2F">
        <w:t>Taking a Smart Risk</w:t>
      </w:r>
      <w:r w:rsidR="008324DF" w:rsidRPr="00DD2451">
        <w:t xml:space="preserve">” </w:t>
      </w:r>
      <w:r w:rsidR="00873F52">
        <w:t xml:space="preserve">from the Harvard </w:t>
      </w:r>
      <w:proofErr w:type="spellStart"/>
      <w:r w:rsidR="00873F52">
        <w:t>ManageMentor</w:t>
      </w:r>
      <w:proofErr w:type="spellEnd"/>
      <w:r w:rsidR="00873F52">
        <w:t xml:space="preserve"> Innovation and Creativity topic.</w:t>
      </w:r>
    </w:p>
    <w:p w14:paraId="1C1308E1" w14:textId="77777777" w:rsidR="00DF557D" w:rsidRPr="00DF557D" w:rsidRDefault="00DF557D" w:rsidP="007351FD">
      <w:pPr>
        <w:pStyle w:val="texttitle"/>
      </w:pPr>
      <w:r w:rsidRPr="00DF557D">
        <w:lastRenderedPageBreak/>
        <w:t>Part 2: Li</w:t>
      </w:r>
      <w:r w:rsidR="00810815">
        <w:t>v</w:t>
      </w:r>
      <w:r w:rsidRPr="00DF557D">
        <w:t xml:space="preserve">e, </w:t>
      </w:r>
      <w:r w:rsidR="004F35FD">
        <w:t>G</w:t>
      </w:r>
      <w:r w:rsidRPr="00DF557D">
        <w:t xml:space="preserve">roup-based Café </w:t>
      </w:r>
      <w:r w:rsidR="004F35FD">
        <w:t>S</w:t>
      </w:r>
      <w:r w:rsidRPr="00DF557D">
        <w:t>ession</w:t>
      </w:r>
    </w:p>
    <w:p w14:paraId="2148576A" w14:textId="5984B542" w:rsidR="00AB3A40" w:rsidRPr="00AB3A40" w:rsidRDefault="00AB3A40" w:rsidP="00AB3A40">
      <w:pPr>
        <w:pStyle w:val="text"/>
      </w:pPr>
      <w:r w:rsidRPr="00AB3A40">
        <w:t>The Café session</w:t>
      </w:r>
      <w:r>
        <w:t xml:space="preserve"> </w:t>
      </w:r>
      <w:r w:rsidRPr="00AB3A40">
        <w:t>represents the core element of the learning experience. The session provide</w:t>
      </w:r>
      <w:r w:rsidR="003027F9">
        <w:t>s</w:t>
      </w:r>
      <w:r w:rsidRPr="00AB3A40">
        <w:t xml:space="preserve"> an opportunity for </w:t>
      </w:r>
      <w:r w:rsidR="00DF047A">
        <w:t xml:space="preserve">participants </w:t>
      </w:r>
      <w:r w:rsidRPr="00AB3A40">
        <w:t>to:</w:t>
      </w:r>
    </w:p>
    <w:p w14:paraId="6F4E2F68" w14:textId="532A9525" w:rsidR="00AB3A40" w:rsidRPr="00AB3A40" w:rsidRDefault="00AB3A40" w:rsidP="00AB3A40">
      <w:pPr>
        <w:pStyle w:val="introbullet"/>
      </w:pPr>
      <w:r w:rsidRPr="00AB3A40">
        <w:t xml:space="preserve">Exchange ideas and questions with </w:t>
      </w:r>
      <w:r w:rsidR="00DF047A">
        <w:t xml:space="preserve">each </w:t>
      </w:r>
      <w:r w:rsidRPr="00AB3A40">
        <w:t>other</w:t>
      </w:r>
    </w:p>
    <w:p w14:paraId="257DA7F0" w14:textId="23A88310" w:rsidR="00AB3A40" w:rsidRPr="00AB3A40" w:rsidRDefault="00AB3A40" w:rsidP="00AB3A40">
      <w:pPr>
        <w:pStyle w:val="introbullet"/>
      </w:pPr>
      <w:r w:rsidRPr="00AB3A40">
        <w:t xml:space="preserve">Discuss how </w:t>
      </w:r>
      <w:r w:rsidR="00DF047A">
        <w:t xml:space="preserve">key </w:t>
      </w:r>
      <w:r w:rsidRPr="00AB3A40">
        <w:t>concepts and skills apply in the</w:t>
      </w:r>
      <w:r w:rsidR="003027F9">
        <w:t>ir own</w:t>
      </w:r>
      <w:r w:rsidRPr="00AB3A40">
        <w:t xml:space="preserve"> workplace</w:t>
      </w:r>
    </w:p>
    <w:p w14:paraId="60A05F1A" w14:textId="12B8AF64" w:rsidR="00AB3A40" w:rsidRPr="00AB3A40" w:rsidRDefault="00AB3A40" w:rsidP="00AB3A40">
      <w:pPr>
        <w:pStyle w:val="introbullet"/>
      </w:pPr>
      <w:r w:rsidRPr="00AB3A40">
        <w:t xml:space="preserve">Practice </w:t>
      </w:r>
      <w:r w:rsidR="003027F9">
        <w:t xml:space="preserve">relevant </w:t>
      </w:r>
      <w:r w:rsidRPr="00AB3A40">
        <w:t>skills</w:t>
      </w:r>
    </w:p>
    <w:p w14:paraId="036D5C23" w14:textId="30E6A24A" w:rsidR="00AB3A40" w:rsidRPr="00AB3A40" w:rsidRDefault="00AB3A40" w:rsidP="00AB3A40">
      <w:pPr>
        <w:pStyle w:val="introbullet"/>
      </w:pPr>
      <w:r w:rsidRPr="00AB3A40">
        <w:t xml:space="preserve">Build momentum for applying the concepts and skills </w:t>
      </w:r>
      <w:r w:rsidR="00A928A3">
        <w:t>after the session</w:t>
      </w:r>
    </w:p>
    <w:p w14:paraId="15746F94" w14:textId="134E5C3E" w:rsidR="00E9792B" w:rsidRDefault="00DF047A" w:rsidP="004F35FD">
      <w:pPr>
        <w:pStyle w:val="introtext"/>
        <w:tabs>
          <w:tab w:val="left" w:pos="8280"/>
          <w:tab w:val="left" w:pos="9000"/>
        </w:tabs>
        <w:ind w:right="990"/>
        <w:rPr>
          <w:lang w:bidi="en-US"/>
        </w:rPr>
      </w:pPr>
      <w:r>
        <w:rPr>
          <w:lang w:bidi="en-US"/>
        </w:rPr>
        <w:t xml:space="preserve">The Café </w:t>
      </w:r>
      <w:r w:rsidR="00873F52">
        <w:rPr>
          <w:lang w:bidi="en-US"/>
        </w:rPr>
        <w:t xml:space="preserve">session </w:t>
      </w:r>
      <w:r>
        <w:rPr>
          <w:lang w:bidi="en-US"/>
        </w:rPr>
        <w:t xml:space="preserve">is designed to </w:t>
      </w:r>
      <w:r w:rsidR="007351FD" w:rsidRPr="007351FD">
        <w:rPr>
          <w:lang w:bidi="en-US"/>
        </w:rPr>
        <w:t>take approximately 60 minutes</w:t>
      </w:r>
      <w:r w:rsidR="00873F52">
        <w:rPr>
          <w:lang w:bidi="en-US"/>
        </w:rPr>
        <w:t>.</w:t>
      </w:r>
      <w:r>
        <w:rPr>
          <w:lang w:bidi="en-US"/>
        </w:rPr>
        <w:t xml:space="preserve"> </w:t>
      </w:r>
      <w:r w:rsidR="00873F52">
        <w:rPr>
          <w:lang w:bidi="en-US"/>
        </w:rPr>
        <w:t>I</w:t>
      </w:r>
      <w:r w:rsidR="007351FD" w:rsidRPr="007351FD">
        <w:rPr>
          <w:lang w:bidi="en-US"/>
        </w:rPr>
        <w:t xml:space="preserve">f the facilitator prefers a shorter session or wishes to spend more time on a specific activity, </w:t>
      </w:r>
      <w:r>
        <w:rPr>
          <w:lang w:bidi="en-US"/>
        </w:rPr>
        <w:t xml:space="preserve">they can </w:t>
      </w:r>
      <w:r w:rsidR="00873F52">
        <w:rPr>
          <w:lang w:bidi="en-US"/>
        </w:rPr>
        <w:t xml:space="preserve">choose to </w:t>
      </w:r>
      <w:r w:rsidR="00337734">
        <w:rPr>
          <w:lang w:bidi="en-US"/>
        </w:rPr>
        <w:t xml:space="preserve">cover </w:t>
      </w:r>
      <w:r w:rsidR="00AE0046">
        <w:rPr>
          <w:lang w:bidi="en-US"/>
        </w:rPr>
        <w:t xml:space="preserve">only the activities </w:t>
      </w:r>
      <w:r w:rsidR="00337734">
        <w:rPr>
          <w:lang w:bidi="en-US"/>
        </w:rPr>
        <w:t xml:space="preserve">that are </w:t>
      </w:r>
      <w:r w:rsidR="007351FD" w:rsidRPr="007351FD">
        <w:rPr>
          <w:lang w:bidi="en-US"/>
        </w:rPr>
        <w:t>most relevant to the group.</w:t>
      </w:r>
    </w:p>
    <w:p w14:paraId="2EE93178" w14:textId="77777777" w:rsidR="004F35FD" w:rsidRPr="00DF557D" w:rsidRDefault="004F35FD" w:rsidP="004F35FD">
      <w:pPr>
        <w:pStyle w:val="text"/>
      </w:pPr>
    </w:p>
    <w:tbl>
      <w:tblPr>
        <w:tblW w:w="9540" w:type="dxa"/>
        <w:tblInd w:w="108" w:type="dxa"/>
        <w:tblBorders>
          <w:insideH w:val="single" w:sz="12" w:space="0" w:color="FFFFFF" w:themeColor="background1"/>
          <w:insideV w:val="single" w:sz="12" w:space="0" w:color="FFFFFF" w:themeColor="background1"/>
        </w:tblBorders>
        <w:shd w:val="clear" w:color="auto" w:fill="F2F2F2" w:themeFill="background1" w:themeFillShade="F2"/>
        <w:tblLayout w:type="fixed"/>
        <w:tblLook w:val="01E0" w:firstRow="1" w:lastRow="1" w:firstColumn="1" w:lastColumn="1" w:noHBand="0" w:noVBand="0"/>
      </w:tblPr>
      <w:tblGrid>
        <w:gridCol w:w="1890"/>
        <w:gridCol w:w="5850"/>
        <w:gridCol w:w="1800"/>
      </w:tblGrid>
      <w:tr w:rsidR="00446AE0" w:rsidRPr="00446AE0" w14:paraId="423DC6AA" w14:textId="77777777" w:rsidTr="00E9792B">
        <w:trPr>
          <w:trHeight w:val="576"/>
          <w:tblHeader/>
        </w:trPr>
        <w:tc>
          <w:tcPr>
            <w:tcW w:w="1890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31BA4FB" w14:textId="77777777" w:rsidR="00446AE0" w:rsidRPr="00AF3A8D" w:rsidRDefault="00E24B7A" w:rsidP="00E24B7A">
            <w:pPr>
              <w:pStyle w:val="columnheads"/>
            </w:pPr>
            <w:r w:rsidRPr="00AF3A8D">
              <w:t>SECTION</w:t>
            </w:r>
          </w:p>
        </w:tc>
        <w:tc>
          <w:tcPr>
            <w:tcW w:w="5850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695099A" w14:textId="77777777" w:rsidR="00446AE0" w:rsidRPr="00E24B7A" w:rsidRDefault="00E24B7A" w:rsidP="00D85B81">
            <w:pPr>
              <w:pStyle w:val="columnheads"/>
              <w:ind w:right="72"/>
            </w:pPr>
            <w:r w:rsidRPr="00446AE0">
              <w:t>ACTIVITY</w:t>
            </w:r>
          </w:p>
        </w:tc>
        <w:tc>
          <w:tcPr>
            <w:tcW w:w="1800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E9E194E" w14:textId="77777777" w:rsidR="00446AE0" w:rsidRPr="00E24B7A" w:rsidRDefault="00E24B7A" w:rsidP="00E24B7A">
            <w:pPr>
              <w:pStyle w:val="columnheads"/>
            </w:pPr>
            <w:r w:rsidRPr="00446AE0">
              <w:t>TIME</w:t>
            </w:r>
          </w:p>
        </w:tc>
      </w:tr>
      <w:tr w:rsidR="00446AE0" w:rsidRPr="00446AE0" w14:paraId="2500C2B2" w14:textId="77777777" w:rsidTr="00113109">
        <w:trPr>
          <w:trHeight w:val="611"/>
        </w:trPr>
        <w:tc>
          <w:tcPr>
            <w:tcW w:w="189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</w:tcPr>
          <w:p w14:paraId="56FB2F03" w14:textId="77777777" w:rsidR="00446AE0" w:rsidRPr="00AF3A8D" w:rsidRDefault="00446AE0" w:rsidP="00D85B81">
            <w:pPr>
              <w:pStyle w:val="text"/>
              <w:rPr>
                <w:b/>
              </w:rPr>
            </w:pPr>
            <w:r w:rsidRPr="00AF3A8D">
              <w:rPr>
                <w:b/>
              </w:rPr>
              <w:t>Introduction</w:t>
            </w:r>
          </w:p>
        </w:tc>
        <w:tc>
          <w:tcPr>
            <w:tcW w:w="585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69F88101" w14:textId="77777777" w:rsidR="00873F52" w:rsidRDefault="00E02EC1" w:rsidP="00157F72">
            <w:pPr>
              <w:pStyle w:val="introbullet"/>
              <w:ind w:left="500" w:hanging="396"/>
            </w:pPr>
            <w:r w:rsidRPr="000A5637">
              <w:t>Show icebreaker</w:t>
            </w:r>
            <w:r w:rsidRPr="00E02EC1">
              <w:t xml:space="preserve"> question while participants are arriving to the session</w:t>
            </w:r>
            <w:r w:rsidR="00873F52">
              <w:t>:</w:t>
            </w:r>
            <w:r w:rsidRPr="00E02EC1">
              <w:t xml:space="preserve"> </w:t>
            </w:r>
          </w:p>
          <w:p w14:paraId="16CB45C0" w14:textId="40606857" w:rsidR="00873F52" w:rsidRPr="00663DA8" w:rsidRDefault="00873F52" w:rsidP="00A237C3">
            <w:pPr>
              <w:pStyle w:val="introbullet"/>
              <w:keepNext/>
              <w:keepLines/>
              <w:numPr>
                <w:ilvl w:val="1"/>
                <w:numId w:val="1"/>
              </w:numPr>
              <w:ind w:left="1044" w:right="259"/>
              <w:outlineLvl w:val="5"/>
            </w:pPr>
            <w:r>
              <w:t>How does our organization foster creativity and innovation?</w:t>
            </w:r>
          </w:p>
          <w:p w14:paraId="3A796E1E" w14:textId="77777777" w:rsidR="00E02EC1" w:rsidRPr="00E02EC1" w:rsidRDefault="00E02EC1" w:rsidP="00157F72">
            <w:pPr>
              <w:pStyle w:val="firsttablebullet"/>
              <w:ind w:left="500" w:right="65" w:hanging="396"/>
            </w:pPr>
            <w:r w:rsidRPr="00E02EC1">
              <w:t>Introduce facilitators.</w:t>
            </w:r>
          </w:p>
          <w:p w14:paraId="5F825960" w14:textId="77777777" w:rsidR="00E02EC1" w:rsidRPr="00E02EC1" w:rsidRDefault="00E02EC1" w:rsidP="00157F72">
            <w:pPr>
              <w:pStyle w:val="introbullet"/>
              <w:ind w:left="500" w:right="65" w:hanging="396"/>
            </w:pPr>
            <w:r w:rsidRPr="00E02EC1">
              <w:t>Review tips for using technology during the session.</w:t>
            </w:r>
          </w:p>
          <w:p w14:paraId="35CDCA70" w14:textId="77777777" w:rsidR="00A928A3" w:rsidRPr="00E02EC1" w:rsidRDefault="00A928A3" w:rsidP="00157F72">
            <w:pPr>
              <w:pStyle w:val="introbullet"/>
              <w:ind w:left="500" w:right="-97" w:hanging="396"/>
            </w:pPr>
            <w:r w:rsidRPr="00E02EC1">
              <w:t>Debrief ice breaker question.</w:t>
            </w:r>
          </w:p>
          <w:p w14:paraId="35D32FEF" w14:textId="0D8A10D3" w:rsidR="008415C8" w:rsidRPr="008415C8" w:rsidRDefault="00E02EC1" w:rsidP="00157F72">
            <w:pPr>
              <w:pStyle w:val="introbullet"/>
              <w:ind w:left="500" w:right="-97" w:hanging="396"/>
            </w:pPr>
            <w:r w:rsidRPr="008415C8">
              <w:t xml:space="preserve">Set context: </w:t>
            </w:r>
            <w:r w:rsidR="008415C8" w:rsidRPr="008415C8">
              <w:t>Too often, we consider</w:t>
            </w:r>
            <w:r w:rsidR="00873F52">
              <w:t xml:space="preserve"> </w:t>
            </w:r>
            <w:r w:rsidR="008415C8" w:rsidRPr="008415C8">
              <w:t>creativity and innovation as special-occasion skills</w:t>
            </w:r>
            <w:r w:rsidR="00873F52">
              <w:t xml:space="preserve"> o</w:t>
            </w:r>
            <w:r w:rsidR="008415C8" w:rsidRPr="008415C8">
              <w:t xml:space="preserve">r relevant to only a few high-profile departments. But the truth is, for our organization to succeed, innovation and creativity have to be on everyone’s agenda. </w:t>
            </w:r>
          </w:p>
          <w:p w14:paraId="1757EA16" w14:textId="3EDCA6F3" w:rsidR="00446AE0" w:rsidRPr="00446AE0" w:rsidRDefault="00E02EC1" w:rsidP="00157F72">
            <w:pPr>
              <w:pStyle w:val="introbullet"/>
              <w:ind w:left="500" w:right="-97" w:hanging="396"/>
            </w:pPr>
            <w:r w:rsidRPr="00E02EC1">
              <w:t>Review session objectives.</w:t>
            </w:r>
          </w:p>
        </w:tc>
        <w:tc>
          <w:tcPr>
            <w:tcW w:w="180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22BC1866" w14:textId="05279D19" w:rsidR="00446AE0" w:rsidRPr="00446AE0" w:rsidRDefault="00446AE0" w:rsidP="00D85B81">
            <w:pPr>
              <w:pStyle w:val="text"/>
            </w:pPr>
            <w:r w:rsidRPr="00446AE0">
              <w:t xml:space="preserve"> </w:t>
            </w:r>
            <w:r w:rsidR="00B918C4">
              <w:t>10</w:t>
            </w:r>
            <w:r w:rsidR="00F63145">
              <w:t xml:space="preserve"> </w:t>
            </w:r>
            <w:r w:rsidRPr="00446AE0">
              <w:t>minutes</w:t>
            </w:r>
          </w:p>
        </w:tc>
      </w:tr>
      <w:tr w:rsidR="00446AE0" w:rsidRPr="00446AE0" w14:paraId="18496A79" w14:textId="77777777" w:rsidTr="001E3790">
        <w:trPr>
          <w:trHeight w:val="2157"/>
        </w:trPr>
        <w:tc>
          <w:tcPr>
            <w:tcW w:w="1890" w:type="dxa"/>
            <w:shd w:val="clear" w:color="auto" w:fill="F2F2F2" w:themeFill="background1" w:themeFillShade="F2"/>
          </w:tcPr>
          <w:p w14:paraId="2939DEA3" w14:textId="67C1AE51" w:rsidR="000A5637" w:rsidRPr="00AF3A8D" w:rsidRDefault="00446AE0" w:rsidP="00C93404">
            <w:pPr>
              <w:pStyle w:val="text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  <w:r w:rsidR="00204AAA">
              <w:rPr>
                <w:b/>
              </w:rPr>
              <w:t>Unlock curiosity</w:t>
            </w:r>
          </w:p>
        </w:tc>
        <w:tc>
          <w:tcPr>
            <w:tcW w:w="5850" w:type="dxa"/>
            <w:shd w:val="clear" w:color="auto" w:fill="F2F2F2" w:themeFill="background1" w:themeFillShade="F2"/>
          </w:tcPr>
          <w:p w14:paraId="3EEA5F84" w14:textId="715D862A" w:rsidR="00421354" w:rsidRPr="00A237C3" w:rsidRDefault="00C01082" w:rsidP="00157F72">
            <w:pPr>
              <w:pStyle w:val="dashpoint"/>
              <w:numPr>
                <w:ilvl w:val="0"/>
                <w:numId w:val="7"/>
              </w:numPr>
              <w:spacing w:before="120"/>
              <w:ind w:left="504"/>
              <w:rPr>
                <w:sz w:val="22"/>
                <w:szCs w:val="22"/>
              </w:rPr>
            </w:pPr>
            <w:r w:rsidRPr="00A237C3">
              <w:rPr>
                <w:sz w:val="22"/>
                <w:szCs w:val="22"/>
              </w:rPr>
              <w:t xml:space="preserve">Debrief </w:t>
            </w:r>
            <w:r w:rsidR="00F8061B" w:rsidRPr="00A237C3">
              <w:rPr>
                <w:sz w:val="22"/>
                <w:szCs w:val="22"/>
              </w:rPr>
              <w:t>tool from the Harvard ManageMentor Innovation and Creativity topic</w:t>
            </w:r>
            <w:r w:rsidR="0000696E">
              <w:rPr>
                <w:sz w:val="22"/>
                <w:szCs w:val="22"/>
              </w:rPr>
              <w:t>:</w:t>
            </w:r>
            <w:bookmarkStart w:id="0" w:name="_GoBack"/>
            <w:bookmarkEnd w:id="0"/>
            <w:r w:rsidR="00F8061B" w:rsidRPr="00A237C3">
              <w:rPr>
                <w:sz w:val="22"/>
                <w:szCs w:val="22"/>
              </w:rPr>
              <w:t xml:space="preserve"> “</w:t>
            </w:r>
            <w:r w:rsidRPr="00A237C3">
              <w:rPr>
                <w:sz w:val="22"/>
                <w:szCs w:val="22"/>
              </w:rPr>
              <w:t>Worksheet for Unlocking Curiosity</w:t>
            </w:r>
            <w:r w:rsidR="00A83682" w:rsidRPr="00A237C3">
              <w:rPr>
                <w:sz w:val="22"/>
                <w:szCs w:val="22"/>
              </w:rPr>
              <w:t>.</w:t>
            </w:r>
            <w:r w:rsidRPr="00A237C3">
              <w:rPr>
                <w:sz w:val="22"/>
                <w:szCs w:val="22"/>
              </w:rPr>
              <w:t>”</w:t>
            </w:r>
            <w:r w:rsidR="00F8061B" w:rsidRPr="00A237C3">
              <w:rPr>
                <w:sz w:val="22"/>
                <w:szCs w:val="22"/>
              </w:rPr>
              <w:t xml:space="preserve"> </w:t>
            </w:r>
            <w:r w:rsidR="00421354" w:rsidRPr="00A237C3">
              <w:rPr>
                <w:sz w:val="22"/>
                <w:szCs w:val="22"/>
              </w:rPr>
              <w:t>Participants:</w:t>
            </w:r>
          </w:p>
          <w:p w14:paraId="65AA2625" w14:textId="037D29F1" w:rsidR="007A2A62" w:rsidRDefault="00421354" w:rsidP="00A237C3">
            <w:pPr>
              <w:pStyle w:val="dashpoint"/>
              <w:numPr>
                <w:ilvl w:val="1"/>
                <w:numId w:val="7"/>
              </w:numPr>
              <w:ind w:left="954" w:hanging="270"/>
            </w:pPr>
            <w:r>
              <w:t xml:space="preserve">Share things </w:t>
            </w:r>
            <w:r w:rsidR="0061511A">
              <w:t xml:space="preserve">that </w:t>
            </w:r>
            <w:r>
              <w:t xml:space="preserve">they are curious about or </w:t>
            </w:r>
            <w:r w:rsidR="007A2A62">
              <w:t xml:space="preserve">that they </w:t>
            </w:r>
            <w:r>
              <w:t xml:space="preserve">take for granted, </w:t>
            </w:r>
            <w:r w:rsidR="007A2A62">
              <w:t>and</w:t>
            </w:r>
            <w:r>
              <w:t xml:space="preserve"> any “why…?” questions </w:t>
            </w:r>
            <w:r w:rsidR="007A2A62">
              <w:t xml:space="preserve">that were </w:t>
            </w:r>
            <w:r>
              <w:t>prompted by the worksheet exercise.</w:t>
            </w:r>
          </w:p>
          <w:p w14:paraId="73BEAFF4" w14:textId="0B28CF38" w:rsidR="00F8061B" w:rsidRDefault="00F8061B" w:rsidP="00A237C3">
            <w:pPr>
              <w:pStyle w:val="dashpoint"/>
              <w:numPr>
                <w:ilvl w:val="1"/>
                <w:numId w:val="7"/>
              </w:numPr>
              <w:ind w:left="954" w:hanging="270"/>
            </w:pPr>
            <w:r>
              <w:t xml:space="preserve">Discuss </w:t>
            </w:r>
            <w:r w:rsidR="00DD00F1">
              <w:t xml:space="preserve">how </w:t>
            </w:r>
            <w:r>
              <w:t>th</w:t>
            </w:r>
            <w:r w:rsidR="00DD00F1">
              <w:t>is</w:t>
            </w:r>
            <w:r>
              <w:t xml:space="preserve"> </w:t>
            </w:r>
            <w:r w:rsidR="00F7047B">
              <w:t xml:space="preserve">activity </w:t>
            </w:r>
            <w:r>
              <w:t>unlocked ideas or opportunities they otherwise wouldn’t have noticed.</w:t>
            </w:r>
          </w:p>
          <w:p w14:paraId="39491E64" w14:textId="18735B9E" w:rsidR="004E64EB" w:rsidRDefault="004E64EB" w:rsidP="00A237C3">
            <w:pPr>
              <w:pStyle w:val="dashpoint"/>
              <w:numPr>
                <w:ilvl w:val="1"/>
                <w:numId w:val="7"/>
              </w:numPr>
              <w:ind w:left="954" w:hanging="270"/>
            </w:pPr>
            <w:r>
              <w:t xml:space="preserve">Share </w:t>
            </w:r>
            <w:r w:rsidR="00FC4507">
              <w:t xml:space="preserve">suggestions </w:t>
            </w:r>
            <w:r>
              <w:t xml:space="preserve">about how they might build these prompts into their </w:t>
            </w:r>
            <w:r w:rsidR="00DD00F1">
              <w:t xml:space="preserve">and their groups’ </w:t>
            </w:r>
            <w:r>
              <w:t>daily work.</w:t>
            </w:r>
          </w:p>
          <w:p w14:paraId="7DC2A710" w14:textId="6459EDB5" w:rsidR="004D0D3B" w:rsidRPr="00A237C3" w:rsidRDefault="00F8061B" w:rsidP="00157F72">
            <w:pPr>
              <w:pStyle w:val="dashpoint"/>
              <w:numPr>
                <w:ilvl w:val="0"/>
                <w:numId w:val="7"/>
              </w:numPr>
              <w:ind w:left="500"/>
              <w:rPr>
                <w:sz w:val="22"/>
                <w:szCs w:val="22"/>
              </w:rPr>
            </w:pPr>
            <w:r w:rsidRPr="00A237C3">
              <w:rPr>
                <w:sz w:val="22"/>
                <w:szCs w:val="22"/>
              </w:rPr>
              <w:t xml:space="preserve">Facilitate </w:t>
            </w:r>
            <w:r w:rsidR="00D904F7" w:rsidRPr="00A237C3">
              <w:rPr>
                <w:sz w:val="22"/>
                <w:szCs w:val="22"/>
              </w:rPr>
              <w:t xml:space="preserve">practice </w:t>
            </w:r>
            <w:r w:rsidRPr="00A237C3">
              <w:rPr>
                <w:sz w:val="22"/>
                <w:szCs w:val="22"/>
              </w:rPr>
              <w:t>activity</w:t>
            </w:r>
            <w:r w:rsidR="00A94A9F" w:rsidRPr="00A237C3">
              <w:rPr>
                <w:sz w:val="22"/>
                <w:szCs w:val="22"/>
              </w:rPr>
              <w:t>:</w:t>
            </w:r>
            <w:r w:rsidRPr="00A237C3">
              <w:rPr>
                <w:sz w:val="22"/>
                <w:szCs w:val="22"/>
              </w:rPr>
              <w:t xml:space="preserve"> </w:t>
            </w:r>
            <w:r w:rsidR="00A94A9F" w:rsidRPr="00A237C3">
              <w:rPr>
                <w:sz w:val="22"/>
                <w:szCs w:val="22"/>
              </w:rPr>
              <w:t>Encourag</w:t>
            </w:r>
            <w:r w:rsidR="0000696E">
              <w:rPr>
                <w:sz w:val="22"/>
                <w:szCs w:val="22"/>
              </w:rPr>
              <w:t>e</w:t>
            </w:r>
            <w:r w:rsidR="00A94A9F" w:rsidRPr="00A237C3">
              <w:rPr>
                <w:sz w:val="22"/>
                <w:szCs w:val="22"/>
              </w:rPr>
              <w:t xml:space="preserve"> curiosity. </w:t>
            </w:r>
            <w:r w:rsidR="004D0D3B" w:rsidRPr="00A237C3">
              <w:rPr>
                <w:sz w:val="22"/>
                <w:szCs w:val="22"/>
              </w:rPr>
              <w:t xml:space="preserve">Participants: </w:t>
            </w:r>
          </w:p>
          <w:p w14:paraId="0889E6B9" w14:textId="37B27BE3" w:rsidR="00525EF2" w:rsidRDefault="00525EF2" w:rsidP="00A237C3">
            <w:pPr>
              <w:pStyle w:val="dashpoint"/>
              <w:numPr>
                <w:ilvl w:val="1"/>
                <w:numId w:val="7"/>
              </w:numPr>
              <w:ind w:left="954" w:hanging="270"/>
            </w:pPr>
            <w:r>
              <w:lastRenderedPageBreak/>
              <w:t xml:space="preserve">Review a scenario and discuss what </w:t>
            </w:r>
            <w:r w:rsidR="00006423">
              <w:t>team member</w:t>
            </w:r>
            <w:r w:rsidR="00873F52">
              <w:t>s could</w:t>
            </w:r>
            <w:r w:rsidR="00006423">
              <w:t xml:space="preserve"> do to encourage </w:t>
            </w:r>
            <w:r w:rsidR="00873F52">
              <w:t xml:space="preserve">each other’s </w:t>
            </w:r>
            <w:r w:rsidR="00006423">
              <w:t>curiosity</w:t>
            </w:r>
            <w:r w:rsidR="00755FE1">
              <w:t>.</w:t>
            </w:r>
          </w:p>
          <w:p w14:paraId="2C1EE0FE" w14:textId="2301E55C" w:rsidR="007A2A62" w:rsidRPr="00446AE0" w:rsidRDefault="004D0D3B" w:rsidP="0000696E">
            <w:pPr>
              <w:pStyle w:val="dashpoint"/>
              <w:numPr>
                <w:ilvl w:val="1"/>
                <w:numId w:val="7"/>
              </w:numPr>
              <w:ind w:left="954" w:hanging="270"/>
            </w:pPr>
            <w:r>
              <w:t xml:space="preserve">Reflect on whether curiosity and asking questions is </w:t>
            </w:r>
            <w:r w:rsidR="00060ADF">
              <w:t xml:space="preserve">encouraged </w:t>
            </w:r>
            <w:r>
              <w:t>in their role/work area. Review tips for supporting curiosity and share what they do to encourage curiosity within their own groups</w:t>
            </w:r>
            <w:r w:rsidR="0025723D"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37AA3894" w14:textId="501C0256" w:rsidR="00446AE0" w:rsidRPr="00446AE0" w:rsidRDefault="00446AE0" w:rsidP="00E02EC1">
            <w:pPr>
              <w:pStyle w:val="text"/>
            </w:pPr>
            <w:r w:rsidRPr="00446AE0">
              <w:lastRenderedPageBreak/>
              <w:t xml:space="preserve"> </w:t>
            </w:r>
            <w:r w:rsidR="00F63145">
              <w:t>1</w:t>
            </w:r>
            <w:r w:rsidR="00B918C4">
              <w:t>7</w:t>
            </w:r>
            <w:r w:rsidR="00F63145">
              <w:t xml:space="preserve"> </w:t>
            </w:r>
            <w:r w:rsidRPr="00446AE0">
              <w:t>minutes</w:t>
            </w:r>
          </w:p>
        </w:tc>
      </w:tr>
      <w:tr w:rsidR="00446AE0" w:rsidRPr="00446AE0" w14:paraId="03ACB5C0" w14:textId="77777777" w:rsidTr="00797BD9">
        <w:trPr>
          <w:trHeight w:val="3714"/>
        </w:trPr>
        <w:tc>
          <w:tcPr>
            <w:tcW w:w="1890" w:type="dxa"/>
            <w:shd w:val="clear" w:color="auto" w:fill="F2F2F2" w:themeFill="background1" w:themeFillShade="F2"/>
          </w:tcPr>
          <w:p w14:paraId="53865C3A" w14:textId="4BAA4BEE" w:rsidR="000A5637" w:rsidRPr="00AF3A8D" w:rsidRDefault="00446AE0" w:rsidP="00E02EC1">
            <w:pPr>
              <w:pStyle w:val="text"/>
              <w:ind w:right="162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  <w:r w:rsidR="00204AAA">
              <w:rPr>
                <w:b/>
              </w:rPr>
              <w:t>Collaborate to innovate</w:t>
            </w:r>
          </w:p>
        </w:tc>
        <w:tc>
          <w:tcPr>
            <w:tcW w:w="5850" w:type="dxa"/>
            <w:shd w:val="clear" w:color="auto" w:fill="F2F2F2" w:themeFill="background1" w:themeFillShade="F2"/>
          </w:tcPr>
          <w:p w14:paraId="3D02A122" w14:textId="45894A0D" w:rsidR="00446AE0" w:rsidRPr="00A237C3" w:rsidRDefault="00294FD9" w:rsidP="00157F72">
            <w:pPr>
              <w:pStyle w:val="dashpoint"/>
              <w:numPr>
                <w:ilvl w:val="0"/>
                <w:numId w:val="7"/>
              </w:numPr>
              <w:spacing w:before="120"/>
              <w:ind w:left="504"/>
              <w:rPr>
                <w:sz w:val="22"/>
                <w:szCs w:val="22"/>
              </w:rPr>
            </w:pPr>
            <w:r w:rsidRPr="00A237C3">
              <w:rPr>
                <w:sz w:val="22"/>
                <w:szCs w:val="22"/>
              </w:rPr>
              <w:t>Facilitate practice activity</w:t>
            </w:r>
            <w:r w:rsidR="00A237C3">
              <w:rPr>
                <w:sz w:val="22"/>
                <w:szCs w:val="22"/>
              </w:rPr>
              <w:t>:</w:t>
            </w:r>
            <w:r w:rsidRPr="00A237C3">
              <w:rPr>
                <w:sz w:val="22"/>
                <w:szCs w:val="22"/>
              </w:rPr>
              <w:t xml:space="preserve"> </w:t>
            </w:r>
            <w:r w:rsidR="00A237C3">
              <w:rPr>
                <w:sz w:val="22"/>
                <w:szCs w:val="22"/>
              </w:rPr>
              <w:t>Creating</w:t>
            </w:r>
            <w:r w:rsidR="00C26F2C" w:rsidRPr="00A237C3">
              <w:rPr>
                <w:sz w:val="22"/>
                <w:szCs w:val="22"/>
              </w:rPr>
              <w:t xml:space="preserve"> </w:t>
            </w:r>
            <w:r w:rsidR="00A237C3">
              <w:rPr>
                <w:sz w:val="22"/>
                <w:szCs w:val="22"/>
              </w:rPr>
              <w:t>diversity of insight.</w:t>
            </w:r>
            <w:r w:rsidR="0036415C" w:rsidRPr="00A237C3">
              <w:rPr>
                <w:sz w:val="22"/>
                <w:szCs w:val="22"/>
              </w:rPr>
              <w:t xml:space="preserve"> Participants:</w:t>
            </w:r>
          </w:p>
          <w:p w14:paraId="06573447" w14:textId="77777777" w:rsidR="00BE580F" w:rsidRDefault="0036415C" w:rsidP="00A237C3">
            <w:pPr>
              <w:pStyle w:val="dashpoint"/>
              <w:numPr>
                <w:ilvl w:val="1"/>
                <w:numId w:val="10"/>
              </w:numPr>
              <w:ind w:left="954" w:hanging="270"/>
            </w:pPr>
            <w:r>
              <w:t>Identify who they would typically collaborate with when developing a</w:t>
            </w:r>
            <w:r w:rsidR="00BE580F">
              <w:t xml:space="preserve">n innovative </w:t>
            </w:r>
            <w:r>
              <w:t>idea.</w:t>
            </w:r>
          </w:p>
          <w:p w14:paraId="43062DF5" w14:textId="7E094FD3" w:rsidR="0036415C" w:rsidRDefault="0036415C" w:rsidP="00A237C3">
            <w:pPr>
              <w:pStyle w:val="dashpoint"/>
              <w:numPr>
                <w:ilvl w:val="1"/>
                <w:numId w:val="10"/>
              </w:numPr>
              <w:ind w:left="954" w:hanging="270"/>
            </w:pPr>
            <w:r>
              <w:t>Assess how diverse that group of collaborators is</w:t>
            </w:r>
            <w:r w:rsidR="00A237C3">
              <w:t xml:space="preserve"> and</w:t>
            </w:r>
            <w:r>
              <w:t xml:space="preserve"> </w:t>
            </w:r>
            <w:r w:rsidR="00A237C3">
              <w:t>i</w:t>
            </w:r>
            <w:r w:rsidR="006B61DA">
              <w:t xml:space="preserve">dentify </w:t>
            </w:r>
            <w:r>
              <w:t>strategies to increase diversity where</w:t>
            </w:r>
            <w:r w:rsidR="006B61DA">
              <w:t xml:space="preserve"> necessary</w:t>
            </w:r>
            <w:r>
              <w:t>.</w:t>
            </w:r>
          </w:p>
          <w:p w14:paraId="4178CBD0" w14:textId="4938920E" w:rsidR="00C26F2C" w:rsidRPr="00A237C3" w:rsidRDefault="006B61DA" w:rsidP="00157F72">
            <w:pPr>
              <w:pStyle w:val="dashpoint"/>
              <w:numPr>
                <w:ilvl w:val="0"/>
                <w:numId w:val="7"/>
              </w:numPr>
              <w:ind w:left="500"/>
              <w:rPr>
                <w:sz w:val="22"/>
                <w:szCs w:val="22"/>
              </w:rPr>
            </w:pPr>
            <w:r w:rsidRPr="00A237C3">
              <w:rPr>
                <w:sz w:val="22"/>
                <w:szCs w:val="22"/>
              </w:rPr>
              <w:t xml:space="preserve">Facilitate </w:t>
            </w:r>
            <w:r w:rsidR="002C12C8" w:rsidRPr="00A237C3">
              <w:rPr>
                <w:sz w:val="22"/>
                <w:szCs w:val="22"/>
              </w:rPr>
              <w:t>reflection exercise</w:t>
            </w:r>
            <w:r w:rsidRPr="00A237C3">
              <w:rPr>
                <w:sz w:val="22"/>
                <w:szCs w:val="22"/>
              </w:rPr>
              <w:t>.</w:t>
            </w:r>
            <w:r w:rsidR="00797BD9" w:rsidRPr="00A237C3">
              <w:rPr>
                <w:sz w:val="22"/>
                <w:szCs w:val="22"/>
              </w:rPr>
              <w:t xml:space="preserve"> Participants:</w:t>
            </w:r>
          </w:p>
          <w:p w14:paraId="08249E98" w14:textId="5C5ABC8C" w:rsidR="00797BD9" w:rsidRDefault="002C12C8" w:rsidP="00A928A3">
            <w:pPr>
              <w:pStyle w:val="dashpoint"/>
              <w:numPr>
                <w:ilvl w:val="1"/>
                <w:numId w:val="10"/>
              </w:numPr>
              <w:ind w:left="954" w:hanging="270"/>
            </w:pPr>
            <w:r>
              <w:t>Consider experiences where they’ve collaborated both successfully and unsuccessfully with others.</w:t>
            </w:r>
          </w:p>
          <w:p w14:paraId="648D06B8" w14:textId="25561C66" w:rsidR="002C12C8" w:rsidRPr="00446AE0" w:rsidRDefault="002C12C8" w:rsidP="00A237C3">
            <w:pPr>
              <w:pStyle w:val="dashpoint"/>
              <w:numPr>
                <w:ilvl w:val="1"/>
                <w:numId w:val="10"/>
              </w:numPr>
              <w:ind w:left="954" w:hanging="270"/>
            </w:pPr>
            <w:r>
              <w:t>Reflect on the conditions and factors that must be present to collaborate to innovate.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11479F08" w14:textId="4B4A3081" w:rsidR="00446AE0" w:rsidRPr="00446AE0" w:rsidRDefault="00446AE0" w:rsidP="00E02EC1">
            <w:pPr>
              <w:pStyle w:val="text"/>
            </w:pPr>
            <w:r w:rsidRPr="00446AE0">
              <w:t xml:space="preserve"> </w:t>
            </w:r>
            <w:r w:rsidR="00F546C3">
              <w:t>1</w:t>
            </w:r>
            <w:r w:rsidR="00B918C4">
              <w:t>4</w:t>
            </w:r>
            <w:r w:rsidR="00F546C3">
              <w:t xml:space="preserve"> </w:t>
            </w:r>
            <w:r w:rsidRPr="00446AE0">
              <w:t>minutes</w:t>
            </w:r>
          </w:p>
        </w:tc>
      </w:tr>
      <w:tr w:rsidR="00446AE0" w:rsidRPr="00446AE0" w14:paraId="6B5BD596" w14:textId="77777777" w:rsidTr="00797BD9">
        <w:trPr>
          <w:trHeight w:val="744"/>
        </w:trPr>
        <w:tc>
          <w:tcPr>
            <w:tcW w:w="1890" w:type="dxa"/>
            <w:shd w:val="clear" w:color="auto" w:fill="F2F2F2" w:themeFill="background1" w:themeFillShade="F2"/>
          </w:tcPr>
          <w:p w14:paraId="13C530F0" w14:textId="54189CE3" w:rsidR="000A5637" w:rsidRPr="00AF3A8D" w:rsidRDefault="00446AE0" w:rsidP="00E02EC1">
            <w:pPr>
              <w:pStyle w:val="text"/>
              <w:ind w:right="162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  <w:r w:rsidR="007E47F6">
              <w:rPr>
                <w:b/>
              </w:rPr>
              <w:t>T</w:t>
            </w:r>
            <w:r w:rsidR="00AE0046">
              <w:rPr>
                <w:b/>
              </w:rPr>
              <w:t>ak</w:t>
            </w:r>
            <w:r w:rsidR="007E47F6">
              <w:rPr>
                <w:b/>
              </w:rPr>
              <w:t>e</w:t>
            </w:r>
            <w:r w:rsidR="00AE0046">
              <w:rPr>
                <w:b/>
              </w:rPr>
              <w:t xml:space="preserve"> </w:t>
            </w:r>
            <w:r w:rsidR="000A5637">
              <w:rPr>
                <w:b/>
              </w:rPr>
              <w:t>smart ris</w:t>
            </w:r>
            <w:r w:rsidR="00AE0046">
              <w:rPr>
                <w:b/>
              </w:rPr>
              <w:t>ks</w:t>
            </w:r>
          </w:p>
        </w:tc>
        <w:tc>
          <w:tcPr>
            <w:tcW w:w="5850" w:type="dxa"/>
            <w:shd w:val="clear" w:color="auto" w:fill="F2F2F2" w:themeFill="background1" w:themeFillShade="F2"/>
          </w:tcPr>
          <w:p w14:paraId="06727DD8" w14:textId="77777777" w:rsidR="00EE0990" w:rsidRPr="00A237C3" w:rsidRDefault="0037316A" w:rsidP="00157F72">
            <w:pPr>
              <w:pStyle w:val="dashpoint"/>
              <w:numPr>
                <w:ilvl w:val="0"/>
                <w:numId w:val="7"/>
              </w:numPr>
              <w:spacing w:before="120"/>
              <w:ind w:left="504"/>
              <w:rPr>
                <w:sz w:val="22"/>
                <w:szCs w:val="22"/>
              </w:rPr>
            </w:pPr>
            <w:r w:rsidRPr="00A237C3">
              <w:rPr>
                <w:sz w:val="22"/>
                <w:szCs w:val="22"/>
              </w:rPr>
              <w:t xml:space="preserve">Facilitate reflection activity: </w:t>
            </w:r>
            <w:r w:rsidR="00EE0990" w:rsidRPr="00A237C3">
              <w:rPr>
                <w:sz w:val="22"/>
                <w:szCs w:val="22"/>
              </w:rPr>
              <w:t>Attitudes to risk. Participants:</w:t>
            </w:r>
          </w:p>
          <w:p w14:paraId="047638DA" w14:textId="5DBDCF7A" w:rsidR="00A6421C" w:rsidRDefault="00EE0990" w:rsidP="00157F72">
            <w:pPr>
              <w:pStyle w:val="dashpoint"/>
              <w:numPr>
                <w:ilvl w:val="1"/>
                <w:numId w:val="10"/>
              </w:numPr>
              <w:ind w:left="954" w:hanging="270"/>
            </w:pPr>
            <w:r>
              <w:t xml:space="preserve">Consider how comfortable they are taking risks at work. Share </w:t>
            </w:r>
            <w:r w:rsidR="00592A98">
              <w:t>stories of</w:t>
            </w:r>
            <w:r>
              <w:t xml:space="preserve"> when they </w:t>
            </w:r>
            <w:r w:rsidR="00060ADF">
              <w:t xml:space="preserve">took </w:t>
            </w:r>
            <w:r>
              <w:t xml:space="preserve">a risk </w:t>
            </w:r>
            <w:r w:rsidR="00060ADF">
              <w:t xml:space="preserve">by </w:t>
            </w:r>
            <w:r>
              <w:t xml:space="preserve">trying out something new, and what they learned </w:t>
            </w:r>
            <w:r w:rsidR="00060ADF">
              <w:t xml:space="preserve">from the experience </w:t>
            </w:r>
            <w:r>
              <w:t>(</w:t>
            </w:r>
            <w:r w:rsidR="00060ADF">
              <w:t>whether a</w:t>
            </w:r>
            <w:r w:rsidR="00A94A9F">
              <w:t xml:space="preserve"> </w:t>
            </w:r>
            <w:r>
              <w:t>success or failure).</w:t>
            </w:r>
          </w:p>
          <w:p w14:paraId="45E8F9F1" w14:textId="21706EF6" w:rsidR="0067739E" w:rsidRPr="00157F72" w:rsidRDefault="008C2A1C" w:rsidP="00157F72">
            <w:pPr>
              <w:pStyle w:val="dashpoint"/>
              <w:numPr>
                <w:ilvl w:val="1"/>
                <w:numId w:val="10"/>
              </w:numPr>
              <w:ind w:left="954" w:hanging="270"/>
            </w:pPr>
            <w:r>
              <w:t xml:space="preserve">Share practices they use (or will start using) to support their group in testing </w:t>
            </w:r>
            <w:r w:rsidR="00060ADF">
              <w:t xml:space="preserve">new </w:t>
            </w:r>
            <w:r>
              <w:t xml:space="preserve">ideas and taking </w:t>
            </w:r>
            <w:r w:rsidR="008C1BE2">
              <w:t xml:space="preserve">smart </w:t>
            </w:r>
            <w:r>
              <w:t>risks</w:t>
            </w:r>
            <w:r w:rsidR="00060ADF">
              <w:t xml:space="preserve"> to innovate.</w:t>
            </w:r>
          </w:p>
          <w:p w14:paraId="3CC577C7" w14:textId="320511C4" w:rsidR="00C0280B" w:rsidRPr="00A237C3" w:rsidRDefault="00C0280B" w:rsidP="00157F72">
            <w:pPr>
              <w:pStyle w:val="dashpoint"/>
              <w:numPr>
                <w:ilvl w:val="0"/>
                <w:numId w:val="3"/>
              </w:numPr>
              <w:spacing w:before="120"/>
              <w:ind w:left="500"/>
              <w:rPr>
                <w:sz w:val="22"/>
                <w:szCs w:val="22"/>
              </w:rPr>
            </w:pPr>
            <w:r w:rsidRPr="00A237C3">
              <w:rPr>
                <w:sz w:val="22"/>
                <w:szCs w:val="22"/>
              </w:rPr>
              <w:t>Debrief tool from the Harvard ManageMentor Innovation and Creativity topic</w:t>
            </w:r>
            <w:r w:rsidR="00A237C3">
              <w:rPr>
                <w:sz w:val="22"/>
                <w:szCs w:val="22"/>
              </w:rPr>
              <w:t>:</w:t>
            </w:r>
            <w:r w:rsidRPr="00A237C3">
              <w:rPr>
                <w:sz w:val="22"/>
                <w:szCs w:val="22"/>
              </w:rPr>
              <w:t xml:space="preserve"> </w:t>
            </w:r>
            <w:r w:rsidR="0067739E" w:rsidRPr="00A237C3">
              <w:rPr>
                <w:sz w:val="22"/>
                <w:szCs w:val="22"/>
              </w:rPr>
              <w:t>“</w:t>
            </w:r>
            <w:r w:rsidR="002C12C8" w:rsidRPr="00A237C3">
              <w:rPr>
                <w:sz w:val="22"/>
                <w:szCs w:val="22"/>
              </w:rPr>
              <w:t>Taking a Smart Risk</w:t>
            </w:r>
            <w:r w:rsidR="00873F52" w:rsidRPr="00A237C3">
              <w:rPr>
                <w:sz w:val="22"/>
                <w:szCs w:val="22"/>
              </w:rPr>
              <w:t>.</w:t>
            </w:r>
            <w:r w:rsidRPr="00A237C3">
              <w:rPr>
                <w:sz w:val="22"/>
                <w:szCs w:val="22"/>
              </w:rPr>
              <w:t xml:space="preserve">” </w:t>
            </w:r>
            <w:r w:rsidR="0067739E" w:rsidRPr="00A237C3">
              <w:rPr>
                <w:sz w:val="22"/>
                <w:szCs w:val="22"/>
              </w:rPr>
              <w:t>Participants:</w:t>
            </w:r>
          </w:p>
          <w:p w14:paraId="7552BE87" w14:textId="144C5656" w:rsidR="0009113A" w:rsidRDefault="0009113A" w:rsidP="00157F72">
            <w:pPr>
              <w:pStyle w:val="dashpoint"/>
              <w:numPr>
                <w:ilvl w:val="1"/>
                <w:numId w:val="10"/>
              </w:numPr>
              <w:ind w:left="954" w:hanging="270"/>
            </w:pPr>
            <w:r>
              <w:t>Reflect on the five steps to make risks as smart as possible (defining goals, considering resources and feasibility, identifying valuable outco</w:t>
            </w:r>
            <w:r w:rsidR="006A4554">
              <w:t>mes, assessing personal belief</w:t>
            </w:r>
            <w:r w:rsidR="00873F52">
              <w:t>,</w:t>
            </w:r>
            <w:r w:rsidR="006A4554">
              <w:t xml:space="preserve"> and considering organizational risk tolerance).</w:t>
            </w:r>
          </w:p>
          <w:p w14:paraId="51EC6BBC" w14:textId="0FC92109" w:rsidR="0067739E" w:rsidRDefault="0009113A" w:rsidP="00157F72">
            <w:pPr>
              <w:pStyle w:val="dashpoint"/>
              <w:numPr>
                <w:ilvl w:val="1"/>
                <w:numId w:val="10"/>
              </w:numPr>
              <w:ind w:left="954" w:hanging="270"/>
            </w:pPr>
            <w:r>
              <w:t>Discu</w:t>
            </w:r>
            <w:r w:rsidR="006A4554">
              <w:t>ss w</w:t>
            </w:r>
            <w:r>
              <w:t xml:space="preserve">hat </w:t>
            </w:r>
            <w:r w:rsidR="00A237C3">
              <w:t xml:space="preserve">participants </w:t>
            </w:r>
            <w:r>
              <w:t>learned from completing the exercise</w:t>
            </w:r>
            <w:r w:rsidR="006A4554">
              <w:t>.</w:t>
            </w:r>
          </w:p>
          <w:p w14:paraId="690357F9" w14:textId="4F98D17F" w:rsidR="006A4554" w:rsidRDefault="00DD6AEA" w:rsidP="00157F72">
            <w:pPr>
              <w:pStyle w:val="dashpoint"/>
              <w:numPr>
                <w:ilvl w:val="1"/>
                <w:numId w:val="10"/>
              </w:numPr>
              <w:ind w:left="954" w:hanging="270"/>
            </w:pPr>
            <w:r>
              <w:t>Consider if systematically assessing smart risk in this way make</w:t>
            </w:r>
            <w:r w:rsidR="00873F52">
              <w:t>s</w:t>
            </w:r>
            <w:r>
              <w:t xml:space="preserve"> them more or less inclined to pursue their idea.</w:t>
            </w:r>
          </w:p>
          <w:p w14:paraId="606C5FC5" w14:textId="4137A29D" w:rsidR="00DD6AEA" w:rsidRDefault="00DD6AEA" w:rsidP="00157F72">
            <w:pPr>
              <w:pStyle w:val="dashpoint"/>
              <w:numPr>
                <w:ilvl w:val="1"/>
                <w:numId w:val="10"/>
              </w:numPr>
              <w:ind w:left="954" w:hanging="270"/>
            </w:pPr>
            <w:r>
              <w:lastRenderedPageBreak/>
              <w:t xml:space="preserve">Brainstorm ideas to become </w:t>
            </w:r>
            <w:r w:rsidRPr="00DD6AEA">
              <w:t xml:space="preserve">more confident </w:t>
            </w:r>
            <w:r w:rsidR="00873F52">
              <w:t>in</w:t>
            </w:r>
            <w:r w:rsidRPr="00DD6AEA">
              <w:t xml:space="preserve"> taking smart risk</w:t>
            </w:r>
            <w:r w:rsidR="00873F52">
              <w:t>s</w:t>
            </w:r>
            <w:r w:rsidRPr="00DD6AEA">
              <w:t xml:space="preserve"> on </w:t>
            </w:r>
            <w:r w:rsidR="00873F52">
              <w:t>an</w:t>
            </w:r>
            <w:r w:rsidRPr="00DD6AEA">
              <w:t xml:space="preserve"> idea</w:t>
            </w:r>
            <w:r w:rsidR="00873F52">
              <w:t>.</w:t>
            </w:r>
          </w:p>
          <w:p w14:paraId="0EF324C8" w14:textId="1DA8CDFE" w:rsidR="00592A98" w:rsidRPr="00446AE0" w:rsidRDefault="00592A98" w:rsidP="00A237C3">
            <w:pPr>
              <w:pStyle w:val="dashpoint"/>
              <w:ind w:left="1080"/>
            </w:pPr>
          </w:p>
        </w:tc>
        <w:tc>
          <w:tcPr>
            <w:tcW w:w="1800" w:type="dxa"/>
            <w:shd w:val="clear" w:color="auto" w:fill="F2F2F2" w:themeFill="background1" w:themeFillShade="F2"/>
          </w:tcPr>
          <w:p w14:paraId="20D6CBF9" w14:textId="6E569CD4" w:rsidR="00446AE0" w:rsidRPr="00446AE0" w:rsidRDefault="00F546C3" w:rsidP="00E02EC1">
            <w:pPr>
              <w:pStyle w:val="text"/>
            </w:pPr>
            <w:r>
              <w:lastRenderedPageBreak/>
              <w:t>1</w:t>
            </w:r>
            <w:r w:rsidR="00B918C4">
              <w:t>6</w:t>
            </w:r>
            <w:r>
              <w:t xml:space="preserve"> </w:t>
            </w:r>
            <w:r w:rsidR="00446AE0" w:rsidRPr="00446AE0">
              <w:t>minutes</w:t>
            </w:r>
          </w:p>
        </w:tc>
      </w:tr>
      <w:tr w:rsidR="00446AE0" w:rsidRPr="00446AE0" w14:paraId="2E25FF6A" w14:textId="77777777" w:rsidTr="00E02EC1">
        <w:trPr>
          <w:trHeight w:val="2112"/>
        </w:trPr>
        <w:tc>
          <w:tcPr>
            <w:tcW w:w="1890" w:type="dxa"/>
            <w:shd w:val="clear" w:color="auto" w:fill="F2F2F2" w:themeFill="background1" w:themeFillShade="F2"/>
          </w:tcPr>
          <w:p w14:paraId="3D1DDC4B" w14:textId="77777777" w:rsidR="00446AE0" w:rsidRPr="00AF3A8D" w:rsidRDefault="00446AE0" w:rsidP="00D85B81">
            <w:pPr>
              <w:pStyle w:val="text"/>
              <w:rPr>
                <w:b/>
              </w:rPr>
            </w:pPr>
            <w:r w:rsidRPr="00AF3A8D">
              <w:rPr>
                <w:b/>
              </w:rPr>
              <w:t xml:space="preserve">Applying what you’ve learned </w:t>
            </w:r>
          </w:p>
        </w:tc>
        <w:tc>
          <w:tcPr>
            <w:tcW w:w="5850" w:type="dxa"/>
            <w:shd w:val="clear" w:color="auto" w:fill="F2F2F2" w:themeFill="background1" w:themeFillShade="F2"/>
          </w:tcPr>
          <w:p w14:paraId="3D990C60" w14:textId="77777777" w:rsidR="00CE567A" w:rsidRPr="00A237C3" w:rsidRDefault="00CE567A" w:rsidP="00157F72">
            <w:pPr>
              <w:pStyle w:val="firsttablebullet"/>
              <w:ind w:hanging="310"/>
            </w:pPr>
            <w:r w:rsidRPr="00A237C3">
              <w:t>Review session objectives and skill areas discussed.</w:t>
            </w:r>
          </w:p>
          <w:p w14:paraId="337CA4A1" w14:textId="77777777" w:rsidR="00CE567A" w:rsidRPr="00A237C3" w:rsidRDefault="00CE567A" w:rsidP="00157F72">
            <w:pPr>
              <w:pStyle w:val="introbullet"/>
              <w:ind w:right="252" w:hanging="310"/>
            </w:pPr>
            <w:r w:rsidRPr="00A237C3">
              <w:t>Review directions for completing the On-the-Job section of the online Harvard ManageMentor topic, including the action plan.</w:t>
            </w:r>
          </w:p>
          <w:p w14:paraId="4FC48197" w14:textId="77777777" w:rsidR="00446AE0" w:rsidRPr="00446AE0" w:rsidRDefault="00CE567A" w:rsidP="00157F72">
            <w:pPr>
              <w:pStyle w:val="introbullet"/>
              <w:ind w:hanging="310"/>
            </w:pPr>
            <w:r w:rsidRPr="00A237C3">
              <w:t>Close the session.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40AC542C" w14:textId="77777777" w:rsidR="00446AE0" w:rsidRPr="00446AE0" w:rsidRDefault="00CE567A" w:rsidP="00D85B81">
            <w:pPr>
              <w:pStyle w:val="text"/>
            </w:pPr>
            <w:r>
              <w:t>3</w:t>
            </w:r>
            <w:r w:rsidR="000008C9">
              <w:t xml:space="preserve"> </w:t>
            </w:r>
            <w:r w:rsidR="00446AE0" w:rsidRPr="00446AE0">
              <w:t>minutes</w:t>
            </w:r>
          </w:p>
        </w:tc>
      </w:tr>
    </w:tbl>
    <w:p w14:paraId="02C460C6" w14:textId="77777777" w:rsidR="00446AE0" w:rsidRPr="00446AE0" w:rsidRDefault="00446AE0" w:rsidP="006678E7">
      <w:pPr>
        <w:pStyle w:val="texttitle"/>
      </w:pPr>
      <w:r w:rsidRPr="00446AE0">
        <w:t xml:space="preserve">Part 3: </w:t>
      </w:r>
      <w:r w:rsidR="00A72BA0">
        <w:t>S</w:t>
      </w:r>
      <w:r w:rsidRPr="00485A6A">
        <w:t>elf</w:t>
      </w:r>
      <w:r w:rsidRPr="00446AE0">
        <w:t>-paced, Individual</w:t>
      </w:r>
      <w:r w:rsidR="00EA3A1B">
        <w:t xml:space="preserve"> </w:t>
      </w:r>
      <w:r w:rsidR="00D53656">
        <w:t>A</w:t>
      </w:r>
      <w:r w:rsidR="00EA3A1B" w:rsidRPr="00446AE0">
        <w:t>pplication</w:t>
      </w:r>
    </w:p>
    <w:p w14:paraId="42C1488C" w14:textId="553B6BEE" w:rsidR="00CE567A" w:rsidRPr="00CE567A" w:rsidRDefault="00CE567A" w:rsidP="00CE567A">
      <w:pPr>
        <w:pStyle w:val="text"/>
      </w:pPr>
      <w:r w:rsidRPr="00CE567A">
        <w:t>After the Café, participants are expected to:</w:t>
      </w:r>
    </w:p>
    <w:p w14:paraId="0C08FAAE" w14:textId="1EE7DEF0" w:rsidR="00E02EC1" w:rsidRPr="00E02EC1" w:rsidRDefault="00E02EC1" w:rsidP="00A237C3">
      <w:pPr>
        <w:pStyle w:val="introbullet"/>
        <w:spacing w:line="280" w:lineRule="exact"/>
      </w:pPr>
      <w:r w:rsidRPr="00E02EC1">
        <w:t xml:space="preserve">Complete the online On-the-Job section in the Harvard ManageMentor Innovation and Creativity topic. The section provides learners with an opportunity to choose a skill to focus on and create an action plan for applying and developing the skill. </w:t>
      </w:r>
      <w:r w:rsidR="00A237C3" w:rsidRPr="00696023">
        <w:rPr>
          <w:i/>
        </w:rPr>
        <w:t xml:space="preserve">Note: </w:t>
      </w:r>
      <w:r w:rsidR="00A237C3">
        <w:t>If</w:t>
      </w:r>
      <w:r w:rsidR="00A237C3" w:rsidRPr="00FF5D0A">
        <w:t xml:space="preserve"> your</w:t>
      </w:r>
      <w:r w:rsidR="00A237C3">
        <w:t xml:space="preserve"> </w:t>
      </w:r>
      <w:r w:rsidR="00A237C3" w:rsidRPr="00FF5D0A">
        <w:t>organization does not include the On-the-Job section in your configuration of Harvard</w:t>
      </w:r>
      <w:r w:rsidR="00A237C3">
        <w:t xml:space="preserve"> </w:t>
      </w:r>
      <w:proofErr w:type="spellStart"/>
      <w:r w:rsidR="00A237C3" w:rsidRPr="00FF5D0A">
        <w:t>ManageMentor</w:t>
      </w:r>
      <w:proofErr w:type="spellEnd"/>
      <w:r w:rsidR="00A237C3">
        <w:t xml:space="preserve">, </w:t>
      </w:r>
      <w:r w:rsidR="00A237C3" w:rsidRPr="00FF5D0A">
        <w:t>ask participants to think of two things they can do over the next</w:t>
      </w:r>
      <w:r w:rsidR="00A237C3">
        <w:t xml:space="preserve"> </w:t>
      </w:r>
      <w:r w:rsidR="00A237C3" w:rsidRPr="00FF5D0A">
        <w:t>90 days to further apply and develop their skills in this area.</w:t>
      </w:r>
    </w:p>
    <w:p w14:paraId="4F85AB31" w14:textId="77777777" w:rsidR="00E02EC1" w:rsidRPr="00E02EC1" w:rsidRDefault="00E02EC1" w:rsidP="00E02EC1">
      <w:pPr>
        <w:pStyle w:val="introbullet"/>
        <w:spacing w:line="280" w:lineRule="exact"/>
      </w:pPr>
      <w:r w:rsidRPr="00E02EC1">
        <w:t>Execute their action plan over a specified timeframe (e.g., 60 or 90 days).</w:t>
      </w:r>
    </w:p>
    <w:p w14:paraId="560569AA" w14:textId="77777777" w:rsidR="00E02EC1" w:rsidRPr="00E02EC1" w:rsidRDefault="00E02EC1" w:rsidP="00E02EC1">
      <w:pPr>
        <w:pStyle w:val="introbullet"/>
        <w:spacing w:line="280" w:lineRule="exact"/>
      </w:pPr>
      <w:r w:rsidRPr="00E02EC1">
        <w:t>After the specified timeframe (e.g., 60 or 90 days), access the online On-the-Job section in the Harvard ManageMentor Innovation and Creativity</w:t>
      </w:r>
      <w:r w:rsidR="00C90990">
        <w:t xml:space="preserve"> </w:t>
      </w:r>
      <w:r w:rsidRPr="00E02EC1">
        <w:t>topic to update the action plan and reflect on the experience.</w:t>
      </w:r>
    </w:p>
    <w:p w14:paraId="28B38A0F" w14:textId="77777777" w:rsidR="00446AE0" w:rsidRPr="00446AE0" w:rsidRDefault="00446AE0" w:rsidP="00E02EC1">
      <w:pPr>
        <w:pStyle w:val="introbullet"/>
        <w:numPr>
          <w:ilvl w:val="0"/>
          <w:numId w:val="0"/>
        </w:numPr>
        <w:ind w:left="461"/>
      </w:pPr>
    </w:p>
    <w:sectPr w:rsidR="00446AE0" w:rsidRPr="00446AE0" w:rsidSect="00157F72">
      <w:footerReference w:type="default" r:id="rId14"/>
      <w:headerReference w:type="first" r:id="rId15"/>
      <w:footerReference w:type="first" r:id="rId16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6608F" w14:textId="77777777" w:rsidR="007B1CA2" w:rsidRDefault="007B1CA2" w:rsidP="007747E3">
      <w:pPr>
        <w:spacing w:after="0" w:line="240" w:lineRule="auto"/>
      </w:pPr>
      <w:r>
        <w:separator/>
      </w:r>
    </w:p>
  </w:endnote>
  <w:endnote w:type="continuationSeparator" w:id="0">
    <w:p w14:paraId="79B82507" w14:textId="77777777" w:rsidR="007B1CA2" w:rsidRDefault="007B1CA2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9D090" w14:textId="77777777" w:rsidR="00034969" w:rsidRDefault="00034969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76B06C6E" wp14:editId="693CB623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lc="http://schemas.openxmlformats.org/drawingml/2006/lockedCanvas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</w:p>
  <w:p w14:paraId="06331828" w14:textId="77777777" w:rsidR="00034969" w:rsidRDefault="00034969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 w:rsidR="00FE10E5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 w:rsidR="00FE10E5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1E3790">
      <w:rPr>
        <w:rFonts w:ascii="Arial" w:hAnsi="Arial" w:cs="Arial"/>
        <w:b/>
        <w:noProof/>
        <w:color w:val="808080" w:themeColor="background1" w:themeShade="80"/>
        <w:sz w:val="18"/>
        <w:szCs w:val="18"/>
      </w:rPr>
      <w:t>4</w:t>
    </w:r>
    <w:r w:rsidR="00FE10E5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 w:rsidR="00FE10E5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 w:rsidR="00FE10E5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1E3790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 w:rsidR="00FE10E5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713262F6" w14:textId="77777777" w:rsidR="00034969" w:rsidRDefault="00034969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350B6C8E" w14:textId="77777777" w:rsidR="0078692A" w:rsidRPr="00034969" w:rsidRDefault="00034969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564BD5">
      <w:rPr>
        <w:rFonts w:ascii="Arial" w:eastAsia="MS Mincho" w:hAnsi="Arial" w:cs="Arial"/>
        <w:i/>
        <w:color w:val="7F7F7F"/>
        <w:sz w:val="15"/>
        <w:szCs w:val="15"/>
      </w:rPr>
      <w:t>9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0FFA7" w14:textId="77777777" w:rsidR="006D5FA5" w:rsidRDefault="006D5FA5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294C73EC" w14:textId="77777777" w:rsidR="006D5FA5" w:rsidRDefault="006D5FA5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3DCF2EF2" wp14:editId="5048D806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lc="http://schemas.openxmlformats.org/drawingml/2006/lockedCanvas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</w:p>
  <w:p w14:paraId="7507FECC" w14:textId="77777777" w:rsidR="006D5FA5" w:rsidRDefault="006D5FA5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4EC6BEB0" w14:textId="77777777" w:rsidR="006D5FA5" w:rsidRDefault="001268C7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 w:rsidR="00FE10E5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 w:rsidR="00FE10E5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1F332B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 w:rsidR="00FE10E5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 w:rsidR="00FE10E5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 w:rsidR="00FE10E5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1F332B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 w:rsidR="00FE10E5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398E330A" w14:textId="77777777" w:rsidR="001268C7" w:rsidRDefault="001268C7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1F48DCF4" w14:textId="77777777" w:rsidR="006D5FA5" w:rsidRPr="006D5FA5" w:rsidRDefault="006D5FA5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564BD5">
      <w:rPr>
        <w:rFonts w:ascii="Arial" w:eastAsia="MS Mincho" w:hAnsi="Arial" w:cs="Arial"/>
        <w:i/>
        <w:color w:val="7F7F7F"/>
        <w:sz w:val="15"/>
        <w:szCs w:val="15"/>
      </w:rPr>
      <w:t>9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213CD" w14:textId="77777777" w:rsidR="007B1CA2" w:rsidRDefault="007B1CA2" w:rsidP="007747E3">
      <w:pPr>
        <w:spacing w:after="0" w:line="240" w:lineRule="auto"/>
      </w:pPr>
      <w:r>
        <w:separator/>
      </w:r>
    </w:p>
  </w:footnote>
  <w:footnote w:type="continuationSeparator" w:id="0">
    <w:p w14:paraId="0CBD52AF" w14:textId="77777777" w:rsidR="007B1CA2" w:rsidRDefault="007B1CA2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B6A95" w14:textId="77777777" w:rsidR="002A4506" w:rsidRDefault="00DC696D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70528" behindDoc="1" locked="0" layoutInCell="1" allowOverlap="1" wp14:anchorId="5924586C" wp14:editId="6260FCCD">
          <wp:simplePos x="0" y="0"/>
          <wp:positionH relativeFrom="column">
            <wp:posOffset>-952500</wp:posOffset>
          </wp:positionH>
          <wp:positionV relativeFrom="paragraph">
            <wp:posOffset>-2286000</wp:posOffset>
          </wp:positionV>
          <wp:extent cx="7946136" cy="1965960"/>
          <wp:effectExtent l="0" t="0" r="0" b="0"/>
          <wp:wrapNone/>
          <wp:docPr id="8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-01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184"/>
                  <a:stretch/>
                </pic:blipFill>
                <pic:spPr bwMode="auto">
                  <a:xfrm>
                    <a:off x="0" y="0"/>
                    <a:ext cx="7946136" cy="19659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7023"/>
    <w:multiLevelType w:val="hybridMultilevel"/>
    <w:tmpl w:val="24E49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BA23C2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07C33"/>
    <w:multiLevelType w:val="hybridMultilevel"/>
    <w:tmpl w:val="EE224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8014C"/>
    <w:multiLevelType w:val="hybridMultilevel"/>
    <w:tmpl w:val="EABCC4E2"/>
    <w:lvl w:ilvl="0" w:tplc="58FE6B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DBA23C2">
      <w:start w:val="1"/>
      <w:numFmt w:val="bulle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6A224E"/>
    <w:multiLevelType w:val="hybridMultilevel"/>
    <w:tmpl w:val="6B74B350"/>
    <w:lvl w:ilvl="0" w:tplc="BDBA23C2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A61D8"/>
    <w:multiLevelType w:val="hybridMultilevel"/>
    <w:tmpl w:val="51D81E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DBA23C2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66E079D0"/>
    <w:multiLevelType w:val="hybridMultilevel"/>
    <w:tmpl w:val="B9DCD3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DBA23C2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A200A62"/>
    <w:multiLevelType w:val="hybridMultilevel"/>
    <w:tmpl w:val="70500F64"/>
    <w:lvl w:ilvl="0" w:tplc="CA6E8112">
      <w:start w:val="1"/>
      <w:numFmt w:val="bullet"/>
      <w:pStyle w:val="HBPtablebodybullets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8" w15:restartNumberingAfterBreak="0">
    <w:nsid w:val="6C52587C"/>
    <w:multiLevelType w:val="hybridMultilevel"/>
    <w:tmpl w:val="97A62F2A"/>
    <w:lvl w:ilvl="0" w:tplc="A80661D8">
      <w:start w:val="1"/>
      <w:numFmt w:val="bullet"/>
      <w:pStyle w:val="HBPbulletlist1"/>
      <w:lvlText w:val=""/>
      <w:lvlJc w:val="left"/>
      <w:pPr>
        <w:ind w:left="1170" w:hanging="360"/>
      </w:pPr>
      <w:rPr>
        <w:rFonts w:ascii="Symbol" w:hAnsi="Symbol" w:hint="default"/>
        <w:color w:val="800000"/>
      </w:rPr>
    </w:lvl>
    <w:lvl w:ilvl="1" w:tplc="B7107BC2">
      <w:start w:val="1"/>
      <w:numFmt w:val="bullet"/>
      <w:pStyle w:val="HBPbulletlis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48240A"/>
    <w:multiLevelType w:val="hybridMultilevel"/>
    <w:tmpl w:val="DF6E15BA"/>
    <w:lvl w:ilvl="0" w:tplc="58FE6B2E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8F1902"/>
    <w:multiLevelType w:val="hybridMultilevel"/>
    <w:tmpl w:val="4C48CC3A"/>
    <w:lvl w:ilvl="0" w:tplc="BDBA23C2">
      <w:start w:val="1"/>
      <w:numFmt w:val="bullet"/>
      <w:lvlText w:val="–"/>
      <w:lvlJc w:val="left"/>
      <w:pPr>
        <w:ind w:left="108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8"/>
    <w:lvlOverride w:ilvl="0">
      <w:startOverride w:val="1"/>
    </w:lvlOverride>
  </w:num>
  <w:num w:numId="6">
    <w:abstractNumId w:val="1"/>
  </w:num>
  <w:num w:numId="7">
    <w:abstractNumId w:val="0"/>
  </w:num>
  <w:num w:numId="8">
    <w:abstractNumId w:val="10"/>
  </w:num>
  <w:num w:numId="9">
    <w:abstractNumId w:val="4"/>
  </w:num>
  <w:num w:numId="10">
    <w:abstractNumId w:val="5"/>
  </w:num>
  <w:num w:numId="1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7E3"/>
    <w:rsid w:val="000008C9"/>
    <w:rsid w:val="00006423"/>
    <w:rsid w:val="0000696E"/>
    <w:rsid w:val="00007E7D"/>
    <w:rsid w:val="00026DAB"/>
    <w:rsid w:val="000301EC"/>
    <w:rsid w:val="0003136E"/>
    <w:rsid w:val="00031759"/>
    <w:rsid w:val="000348A9"/>
    <w:rsid w:val="00034969"/>
    <w:rsid w:val="00037DA0"/>
    <w:rsid w:val="000474E0"/>
    <w:rsid w:val="00060ADF"/>
    <w:rsid w:val="00066C48"/>
    <w:rsid w:val="00084587"/>
    <w:rsid w:val="0008776E"/>
    <w:rsid w:val="0009113A"/>
    <w:rsid w:val="00097A2F"/>
    <w:rsid w:val="000A5637"/>
    <w:rsid w:val="000C105B"/>
    <w:rsid w:val="000C3BE0"/>
    <w:rsid w:val="000D08AF"/>
    <w:rsid w:val="000E2145"/>
    <w:rsid w:val="0010551B"/>
    <w:rsid w:val="00113109"/>
    <w:rsid w:val="00120045"/>
    <w:rsid w:val="001268C7"/>
    <w:rsid w:val="00130B60"/>
    <w:rsid w:val="00133F32"/>
    <w:rsid w:val="001413FB"/>
    <w:rsid w:val="00157F72"/>
    <w:rsid w:val="00176DD8"/>
    <w:rsid w:val="00195913"/>
    <w:rsid w:val="001A25C5"/>
    <w:rsid w:val="001B06AB"/>
    <w:rsid w:val="001B767D"/>
    <w:rsid w:val="001C14A0"/>
    <w:rsid w:val="001E2AA9"/>
    <w:rsid w:val="001E3790"/>
    <w:rsid w:val="001E5364"/>
    <w:rsid w:val="001F091F"/>
    <w:rsid w:val="001F332B"/>
    <w:rsid w:val="00204026"/>
    <w:rsid w:val="00204AAA"/>
    <w:rsid w:val="00221773"/>
    <w:rsid w:val="0023058D"/>
    <w:rsid w:val="00241834"/>
    <w:rsid w:val="00243794"/>
    <w:rsid w:val="0025723D"/>
    <w:rsid w:val="0027490A"/>
    <w:rsid w:val="0027586D"/>
    <w:rsid w:val="0027600A"/>
    <w:rsid w:val="00294B32"/>
    <w:rsid w:val="00294FD9"/>
    <w:rsid w:val="002954F2"/>
    <w:rsid w:val="002A4506"/>
    <w:rsid w:val="002B265D"/>
    <w:rsid w:val="002C12C8"/>
    <w:rsid w:val="002C1B4A"/>
    <w:rsid w:val="002D42E0"/>
    <w:rsid w:val="002F400C"/>
    <w:rsid w:val="002F642B"/>
    <w:rsid w:val="00300288"/>
    <w:rsid w:val="003027F9"/>
    <w:rsid w:val="00315250"/>
    <w:rsid w:val="003252DE"/>
    <w:rsid w:val="003322B2"/>
    <w:rsid w:val="00337734"/>
    <w:rsid w:val="003521F0"/>
    <w:rsid w:val="003528A9"/>
    <w:rsid w:val="0036415C"/>
    <w:rsid w:val="0037316A"/>
    <w:rsid w:val="00373B5A"/>
    <w:rsid w:val="00380F3B"/>
    <w:rsid w:val="003B0BF3"/>
    <w:rsid w:val="003B5299"/>
    <w:rsid w:val="003B789B"/>
    <w:rsid w:val="003C19CE"/>
    <w:rsid w:val="003C7EAD"/>
    <w:rsid w:val="003D580B"/>
    <w:rsid w:val="003E0DD4"/>
    <w:rsid w:val="003E2DE2"/>
    <w:rsid w:val="00416BFD"/>
    <w:rsid w:val="00421354"/>
    <w:rsid w:val="00444710"/>
    <w:rsid w:val="00446AE0"/>
    <w:rsid w:val="00482FC3"/>
    <w:rsid w:val="00485A6A"/>
    <w:rsid w:val="00486D5A"/>
    <w:rsid w:val="00494753"/>
    <w:rsid w:val="00497381"/>
    <w:rsid w:val="004A26E3"/>
    <w:rsid w:val="004A6C91"/>
    <w:rsid w:val="004B0BB8"/>
    <w:rsid w:val="004B18F5"/>
    <w:rsid w:val="004C39C7"/>
    <w:rsid w:val="004C3B96"/>
    <w:rsid w:val="004D0D3B"/>
    <w:rsid w:val="004D7EF3"/>
    <w:rsid w:val="004E4490"/>
    <w:rsid w:val="004E64EB"/>
    <w:rsid w:val="004F35FD"/>
    <w:rsid w:val="005118DB"/>
    <w:rsid w:val="00512296"/>
    <w:rsid w:val="00525EF2"/>
    <w:rsid w:val="00526351"/>
    <w:rsid w:val="005403B4"/>
    <w:rsid w:val="0054335E"/>
    <w:rsid w:val="00547A79"/>
    <w:rsid w:val="00551511"/>
    <w:rsid w:val="00554D88"/>
    <w:rsid w:val="00564BD5"/>
    <w:rsid w:val="00577B03"/>
    <w:rsid w:val="00592A98"/>
    <w:rsid w:val="00596FFB"/>
    <w:rsid w:val="005B334F"/>
    <w:rsid w:val="005C60BE"/>
    <w:rsid w:val="005D5A96"/>
    <w:rsid w:val="00602EDE"/>
    <w:rsid w:val="006043B3"/>
    <w:rsid w:val="0061511A"/>
    <w:rsid w:val="00635631"/>
    <w:rsid w:val="006400BF"/>
    <w:rsid w:val="00653698"/>
    <w:rsid w:val="00661C86"/>
    <w:rsid w:val="00663FCA"/>
    <w:rsid w:val="00666FA3"/>
    <w:rsid w:val="006678E7"/>
    <w:rsid w:val="006729CD"/>
    <w:rsid w:val="00676423"/>
    <w:rsid w:val="0067739E"/>
    <w:rsid w:val="0069438C"/>
    <w:rsid w:val="006A132A"/>
    <w:rsid w:val="006A265D"/>
    <w:rsid w:val="006A4554"/>
    <w:rsid w:val="006B2BE7"/>
    <w:rsid w:val="006B619B"/>
    <w:rsid w:val="006B61DA"/>
    <w:rsid w:val="006B763A"/>
    <w:rsid w:val="006D5FA5"/>
    <w:rsid w:val="006D6650"/>
    <w:rsid w:val="006F0F93"/>
    <w:rsid w:val="006F273B"/>
    <w:rsid w:val="006F3332"/>
    <w:rsid w:val="00704FE1"/>
    <w:rsid w:val="00712F59"/>
    <w:rsid w:val="00734CEE"/>
    <w:rsid w:val="007351FD"/>
    <w:rsid w:val="0074077E"/>
    <w:rsid w:val="00752489"/>
    <w:rsid w:val="00755FE1"/>
    <w:rsid w:val="00763A77"/>
    <w:rsid w:val="00771357"/>
    <w:rsid w:val="007747E3"/>
    <w:rsid w:val="0078692A"/>
    <w:rsid w:val="00797BD9"/>
    <w:rsid w:val="007A2A62"/>
    <w:rsid w:val="007B1BF2"/>
    <w:rsid w:val="007B1CA2"/>
    <w:rsid w:val="007E47F6"/>
    <w:rsid w:val="007F5E77"/>
    <w:rsid w:val="00810815"/>
    <w:rsid w:val="00824733"/>
    <w:rsid w:val="00827F68"/>
    <w:rsid w:val="0083095B"/>
    <w:rsid w:val="008324DF"/>
    <w:rsid w:val="008415C8"/>
    <w:rsid w:val="00847B35"/>
    <w:rsid w:val="00847D6E"/>
    <w:rsid w:val="00866B05"/>
    <w:rsid w:val="00873F52"/>
    <w:rsid w:val="008845C2"/>
    <w:rsid w:val="008A7577"/>
    <w:rsid w:val="008C1BE2"/>
    <w:rsid w:val="008C2A1C"/>
    <w:rsid w:val="008C7DC5"/>
    <w:rsid w:val="008E1C0B"/>
    <w:rsid w:val="009369BA"/>
    <w:rsid w:val="00941ED2"/>
    <w:rsid w:val="009710A2"/>
    <w:rsid w:val="00987299"/>
    <w:rsid w:val="009B074C"/>
    <w:rsid w:val="009B25F5"/>
    <w:rsid w:val="009B2937"/>
    <w:rsid w:val="009F0F71"/>
    <w:rsid w:val="00A0202A"/>
    <w:rsid w:val="00A05294"/>
    <w:rsid w:val="00A0722A"/>
    <w:rsid w:val="00A237C3"/>
    <w:rsid w:val="00A25613"/>
    <w:rsid w:val="00A30725"/>
    <w:rsid w:val="00A34D7E"/>
    <w:rsid w:val="00A45884"/>
    <w:rsid w:val="00A54D6B"/>
    <w:rsid w:val="00A6421C"/>
    <w:rsid w:val="00A72BA0"/>
    <w:rsid w:val="00A74B96"/>
    <w:rsid w:val="00A83682"/>
    <w:rsid w:val="00A84BD0"/>
    <w:rsid w:val="00A928A3"/>
    <w:rsid w:val="00A94A9F"/>
    <w:rsid w:val="00AB3A40"/>
    <w:rsid w:val="00AE0046"/>
    <w:rsid w:val="00AE3FCA"/>
    <w:rsid w:val="00AE4E84"/>
    <w:rsid w:val="00AF2478"/>
    <w:rsid w:val="00AF3A8D"/>
    <w:rsid w:val="00B01664"/>
    <w:rsid w:val="00B3507D"/>
    <w:rsid w:val="00B41847"/>
    <w:rsid w:val="00B42839"/>
    <w:rsid w:val="00B44480"/>
    <w:rsid w:val="00B72E6A"/>
    <w:rsid w:val="00B77A8E"/>
    <w:rsid w:val="00B80111"/>
    <w:rsid w:val="00B843AB"/>
    <w:rsid w:val="00B9006B"/>
    <w:rsid w:val="00B918C4"/>
    <w:rsid w:val="00BB5354"/>
    <w:rsid w:val="00BB6FC0"/>
    <w:rsid w:val="00BC09E3"/>
    <w:rsid w:val="00BD21EE"/>
    <w:rsid w:val="00BD3328"/>
    <w:rsid w:val="00BD4056"/>
    <w:rsid w:val="00BE580F"/>
    <w:rsid w:val="00BE72E4"/>
    <w:rsid w:val="00BF147E"/>
    <w:rsid w:val="00BF29A9"/>
    <w:rsid w:val="00C01082"/>
    <w:rsid w:val="00C0280B"/>
    <w:rsid w:val="00C22550"/>
    <w:rsid w:val="00C26F2C"/>
    <w:rsid w:val="00C71554"/>
    <w:rsid w:val="00C856D1"/>
    <w:rsid w:val="00C90990"/>
    <w:rsid w:val="00C93404"/>
    <w:rsid w:val="00CB25A4"/>
    <w:rsid w:val="00CC5329"/>
    <w:rsid w:val="00CD0D32"/>
    <w:rsid w:val="00CE567A"/>
    <w:rsid w:val="00D04141"/>
    <w:rsid w:val="00D24385"/>
    <w:rsid w:val="00D326E1"/>
    <w:rsid w:val="00D53656"/>
    <w:rsid w:val="00D53690"/>
    <w:rsid w:val="00D7690D"/>
    <w:rsid w:val="00D85B81"/>
    <w:rsid w:val="00D904F7"/>
    <w:rsid w:val="00DC4BEE"/>
    <w:rsid w:val="00DC696D"/>
    <w:rsid w:val="00DD00F1"/>
    <w:rsid w:val="00DD2451"/>
    <w:rsid w:val="00DD6AEA"/>
    <w:rsid w:val="00DF047A"/>
    <w:rsid w:val="00DF098B"/>
    <w:rsid w:val="00DF557D"/>
    <w:rsid w:val="00DF6BA9"/>
    <w:rsid w:val="00E02EC1"/>
    <w:rsid w:val="00E07299"/>
    <w:rsid w:val="00E10518"/>
    <w:rsid w:val="00E24B7A"/>
    <w:rsid w:val="00E2666A"/>
    <w:rsid w:val="00E33FA4"/>
    <w:rsid w:val="00E62DC7"/>
    <w:rsid w:val="00E91301"/>
    <w:rsid w:val="00E9792B"/>
    <w:rsid w:val="00EA3A1B"/>
    <w:rsid w:val="00EB0AC9"/>
    <w:rsid w:val="00EB175D"/>
    <w:rsid w:val="00EC6D0A"/>
    <w:rsid w:val="00ED51B1"/>
    <w:rsid w:val="00ED700D"/>
    <w:rsid w:val="00EE0990"/>
    <w:rsid w:val="00EE2BFB"/>
    <w:rsid w:val="00EE5498"/>
    <w:rsid w:val="00F20F21"/>
    <w:rsid w:val="00F32FF1"/>
    <w:rsid w:val="00F440C3"/>
    <w:rsid w:val="00F47FBA"/>
    <w:rsid w:val="00F546C3"/>
    <w:rsid w:val="00F62FB0"/>
    <w:rsid w:val="00F63145"/>
    <w:rsid w:val="00F7047B"/>
    <w:rsid w:val="00F8061B"/>
    <w:rsid w:val="00FA4E4B"/>
    <w:rsid w:val="00FA61EF"/>
    <w:rsid w:val="00FB0C99"/>
    <w:rsid w:val="00FC0341"/>
    <w:rsid w:val="00FC4507"/>
    <w:rsid w:val="00FD315E"/>
    <w:rsid w:val="00FE10E5"/>
    <w:rsid w:val="00FE7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5A2324"/>
  <w15:docId w15:val="{55F3345C-96D0-0D46-9068-F5AB4E49F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6DD8"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2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1A25C5"/>
    <w:pPr>
      <w:spacing w:before="60" w:after="0" w:line="264" w:lineRule="auto"/>
    </w:pPr>
    <w:rPr>
      <w:rFonts w:ascii="Arial" w:eastAsia="Times New Roman" w:hAnsi="Arial" w:cs="Times New Roman"/>
      <w:bCs/>
      <w:sz w:val="20"/>
      <w:szCs w:val="24"/>
      <w:lang w:bidi="en-US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6678E7"/>
    <w:pPr>
      <w:tabs>
        <w:tab w:val="left" w:pos="450"/>
      </w:tabs>
      <w:spacing w:before="360" w:after="40" w:line="312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6F273B"/>
    <w:pPr>
      <w:numPr>
        <w:numId w:val="1"/>
      </w:numPr>
      <w:spacing w:after="120" w:line="260" w:lineRule="exact"/>
      <w:ind w:right="1008"/>
    </w:pPr>
    <w:rPr>
      <w:rFonts w:ascii="Arial" w:eastAsia="Times New Roman" w:hAnsi="Arial" w:cs="Arial"/>
      <w:bCs/>
      <w:iCs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title">
    <w:name w:val="text title"/>
    <w:qFormat/>
    <w:rsid w:val="006678E7"/>
    <w:pPr>
      <w:spacing w:before="360" w:after="40"/>
    </w:pPr>
    <w:rPr>
      <w:rFonts w:ascii="Arial" w:eastAsia="Times New Roman" w:hAnsi="Arial" w:cs="Times New Roman"/>
      <w:b/>
      <w:bCs/>
      <w:iCs/>
      <w:color w:val="B10021"/>
    </w:rPr>
  </w:style>
  <w:style w:type="paragraph" w:customStyle="1" w:styleId="text">
    <w:name w:val="text"/>
    <w:basedOn w:val="introtext"/>
    <w:qFormat/>
    <w:rsid w:val="00A0722A"/>
    <w:pPr>
      <w:spacing w:before="120" w:line="264" w:lineRule="auto"/>
    </w:pPr>
    <w:rPr>
      <w:lang w:bidi="en-US"/>
    </w:rPr>
  </w:style>
  <w:style w:type="paragraph" w:customStyle="1" w:styleId="Note">
    <w:name w:val="Note"/>
    <w:basedOn w:val="tablebullet"/>
    <w:qFormat/>
    <w:rsid w:val="00E24B7A"/>
    <w:rPr>
      <w:i/>
    </w:rPr>
  </w:style>
  <w:style w:type="paragraph" w:customStyle="1" w:styleId="firsttablebullet">
    <w:name w:val="first table bullet"/>
    <w:basedOn w:val="introbullet"/>
    <w:qFormat/>
    <w:rsid w:val="00B72E6A"/>
    <w:pPr>
      <w:spacing w:before="80"/>
    </w:pPr>
  </w:style>
  <w:style w:type="paragraph" w:customStyle="1" w:styleId="HBPtablebodybullets">
    <w:name w:val="HBP_table body bullets"/>
    <w:autoRedefine/>
    <w:qFormat/>
    <w:rsid w:val="00C93404"/>
    <w:pPr>
      <w:numPr>
        <w:numId w:val="4"/>
      </w:numPr>
      <w:spacing w:before="20" w:after="20"/>
    </w:pPr>
    <w:rPr>
      <w:rFonts w:ascii="Arial" w:eastAsia="Cambria" w:hAnsi="Arial" w:cs="Calibri"/>
      <w:sz w:val="20"/>
      <w:szCs w:val="20"/>
    </w:rPr>
  </w:style>
  <w:style w:type="paragraph" w:customStyle="1" w:styleId="HBPbulletlist1">
    <w:name w:val="HBP_bullet list 1"/>
    <w:autoRedefine/>
    <w:qFormat/>
    <w:rsid w:val="0027600A"/>
    <w:pPr>
      <w:numPr>
        <w:numId w:val="5"/>
      </w:numPr>
      <w:spacing w:after="0"/>
      <w:ind w:left="1166"/>
    </w:pPr>
    <w:rPr>
      <w:rFonts w:ascii="Arial" w:eastAsia="Cambria" w:hAnsi="Arial" w:cs="Arial"/>
      <w:szCs w:val="24"/>
    </w:rPr>
  </w:style>
  <w:style w:type="paragraph" w:customStyle="1" w:styleId="HBPbulletlist2">
    <w:name w:val="HBP_bullet list 2"/>
    <w:autoRedefine/>
    <w:qFormat/>
    <w:rsid w:val="0027600A"/>
    <w:pPr>
      <w:numPr>
        <w:ilvl w:val="1"/>
        <w:numId w:val="5"/>
      </w:numPr>
      <w:spacing w:after="0"/>
    </w:pPr>
    <w:rPr>
      <w:rFonts w:ascii="Arial" w:eastAsia="Cambria" w:hAnsi="Arial" w:cs="Arial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3A40"/>
    <w:rPr>
      <w:rFonts w:cs="Times New Roman"/>
      <w:sz w:val="16"/>
    </w:rPr>
  </w:style>
  <w:style w:type="character" w:customStyle="1" w:styleId="ListParagraphChar">
    <w:name w:val="List Paragraph Char"/>
    <w:aliases w:val="1st level Char"/>
    <w:basedOn w:val="DefaultParagraphFont"/>
    <w:link w:val="ListParagraph"/>
    <w:uiPriority w:val="34"/>
    <w:rsid w:val="00AB3A40"/>
    <w:rPr>
      <w:rFonts w:ascii="Calibri" w:eastAsia="Times New Roman" w:hAnsi="Calibri" w:cs="Times New Roman"/>
    </w:rPr>
  </w:style>
  <w:style w:type="paragraph" w:styleId="CommentText">
    <w:name w:val="annotation text"/>
    <w:basedOn w:val="Normal"/>
    <w:link w:val="CommentTextChar"/>
    <w:uiPriority w:val="99"/>
    <w:unhideWhenUsed/>
    <w:rsid w:val="00810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8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0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081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E580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58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7D3426-150F-A545-9ADF-E27078B65ECE}" type="doc">
      <dgm:prSet loTypeId="urn:microsoft.com/office/officeart/2005/8/layout/chevron1" loCatId="" qsTypeId="urn:microsoft.com/office/officeart/2005/8/quickstyle/simple4" qsCatId="simple" csTypeId="urn:microsoft.com/office/officeart/2005/8/colors/accent1_2" csCatId="accent1" phldr="1"/>
      <dgm:spPr/>
    </dgm:pt>
    <dgm:pt modelId="{4428C2BB-34C6-4648-A53C-C58BBD75A61B}">
      <dgm:prSet phldrT="[Text]" custT="1"/>
      <dgm:spPr>
        <a:solidFill>
          <a:srgbClr val="660000"/>
        </a:solidFill>
      </dgm:spPr>
      <dgm:t>
        <a:bodyPr/>
        <a:lstStyle/>
        <a:p>
          <a:r>
            <a:rPr lang="en-US" sz="1200" b="1"/>
            <a:t>Part 1:           </a:t>
          </a:r>
        </a:p>
        <a:p>
          <a:r>
            <a:rPr lang="en-US" sz="1200"/>
            <a:t>Self-paced, individual preparation</a:t>
          </a:r>
        </a:p>
      </dgm:t>
    </dgm:pt>
    <dgm:pt modelId="{B855E90A-2B70-7A49-B88B-6040FD478363}" type="parTrans" cxnId="{100FCC18-9BE8-B043-8DE3-939CAEB00FA1}">
      <dgm:prSet/>
      <dgm:spPr/>
      <dgm:t>
        <a:bodyPr/>
        <a:lstStyle/>
        <a:p>
          <a:endParaRPr lang="en-US"/>
        </a:p>
      </dgm:t>
    </dgm:pt>
    <dgm:pt modelId="{C106AE9F-7AE6-0D41-9DDF-5FC0D70F5AEA}" type="sibTrans" cxnId="{100FCC18-9BE8-B043-8DE3-939CAEB00FA1}">
      <dgm:prSet/>
      <dgm:spPr/>
      <dgm:t>
        <a:bodyPr/>
        <a:lstStyle/>
        <a:p>
          <a:endParaRPr lang="en-US"/>
        </a:p>
      </dgm:t>
    </dgm:pt>
    <dgm:pt modelId="{6C1F603D-38DB-9A47-8AB9-0D44AB4D83F5}">
      <dgm:prSet phldrT="[Text]" custT="1"/>
      <dgm:spPr>
        <a:solidFill>
          <a:srgbClr val="660000"/>
        </a:solidFill>
      </dgm:spPr>
      <dgm:t>
        <a:bodyPr/>
        <a:lstStyle/>
        <a:p>
          <a:r>
            <a:rPr lang="en-US" sz="1200" b="1"/>
            <a:t>Part 2:</a:t>
          </a:r>
          <a:r>
            <a:rPr lang="en-US" sz="1200"/>
            <a:t>           </a:t>
          </a:r>
        </a:p>
        <a:p>
          <a:r>
            <a:rPr lang="en-US" sz="1200"/>
            <a:t>Live, group-based Café session</a:t>
          </a:r>
        </a:p>
      </dgm:t>
    </dgm:pt>
    <dgm:pt modelId="{F0555417-53F2-CE47-8865-158FB35037B6}" type="parTrans" cxnId="{778A0C5E-8F39-BB45-8B88-0C8AE4F3650B}">
      <dgm:prSet/>
      <dgm:spPr/>
      <dgm:t>
        <a:bodyPr/>
        <a:lstStyle/>
        <a:p>
          <a:endParaRPr lang="en-US"/>
        </a:p>
      </dgm:t>
    </dgm:pt>
    <dgm:pt modelId="{2939D593-3918-E543-8D72-7E5948FD0CAC}" type="sibTrans" cxnId="{778A0C5E-8F39-BB45-8B88-0C8AE4F3650B}">
      <dgm:prSet/>
      <dgm:spPr/>
      <dgm:t>
        <a:bodyPr/>
        <a:lstStyle/>
        <a:p>
          <a:endParaRPr lang="en-US"/>
        </a:p>
      </dgm:t>
    </dgm:pt>
    <dgm:pt modelId="{5597D904-7967-1649-8719-760C983493FD}">
      <dgm:prSet phldrT="[Text]" custT="1"/>
      <dgm:spPr>
        <a:solidFill>
          <a:srgbClr val="660000"/>
        </a:solidFill>
      </dgm:spPr>
      <dgm:t>
        <a:bodyPr/>
        <a:lstStyle/>
        <a:p>
          <a:r>
            <a:rPr lang="en-US" sz="1200" b="1"/>
            <a:t>Part 3:          </a:t>
          </a:r>
        </a:p>
        <a:p>
          <a:r>
            <a:rPr lang="en-US" sz="1200" b="1"/>
            <a:t> </a:t>
          </a:r>
          <a:r>
            <a:rPr lang="en-US" sz="1200"/>
            <a:t>Self-paced, individual application</a:t>
          </a:r>
        </a:p>
      </dgm:t>
    </dgm:pt>
    <dgm:pt modelId="{01682DA7-0EC8-A448-9758-83644F3485E6}" type="parTrans" cxnId="{F723AA2B-9344-FC4A-A3FE-8FAFAE110D04}">
      <dgm:prSet/>
      <dgm:spPr/>
      <dgm:t>
        <a:bodyPr/>
        <a:lstStyle/>
        <a:p>
          <a:endParaRPr lang="en-US"/>
        </a:p>
      </dgm:t>
    </dgm:pt>
    <dgm:pt modelId="{93BDCCF4-88A7-4742-9C60-8B4D0C330E81}" type="sibTrans" cxnId="{F723AA2B-9344-FC4A-A3FE-8FAFAE110D04}">
      <dgm:prSet/>
      <dgm:spPr/>
      <dgm:t>
        <a:bodyPr/>
        <a:lstStyle/>
        <a:p>
          <a:endParaRPr lang="en-US"/>
        </a:p>
      </dgm:t>
    </dgm:pt>
    <dgm:pt modelId="{CE242C84-1F0B-3747-A7BA-80B9EB14ACB4}" type="pres">
      <dgm:prSet presAssocID="{2D7D3426-150F-A545-9ADF-E27078B65ECE}" presName="Name0" presStyleCnt="0">
        <dgm:presLayoutVars>
          <dgm:dir/>
          <dgm:animLvl val="lvl"/>
          <dgm:resizeHandles val="exact"/>
        </dgm:presLayoutVars>
      </dgm:prSet>
      <dgm:spPr/>
    </dgm:pt>
    <dgm:pt modelId="{CE10A6AF-0EE1-EF4C-BB55-234B5C18E3AB}" type="pres">
      <dgm:prSet presAssocID="{4428C2BB-34C6-4648-A53C-C58BBD75A61B}" presName="parTxOnly" presStyleLbl="node1" presStyleIdx="0" presStyleCnt="3" custLinFactNeighborX="53504">
        <dgm:presLayoutVars>
          <dgm:chMax val="0"/>
          <dgm:chPref val="0"/>
          <dgm:bulletEnabled val="1"/>
        </dgm:presLayoutVars>
      </dgm:prSet>
      <dgm:spPr/>
    </dgm:pt>
    <dgm:pt modelId="{7BBAFEC7-13D8-B04A-8CD4-0E182F4CAC4A}" type="pres">
      <dgm:prSet presAssocID="{C106AE9F-7AE6-0D41-9DDF-5FC0D70F5AEA}" presName="parTxOnlySpace" presStyleCnt="0"/>
      <dgm:spPr/>
    </dgm:pt>
    <dgm:pt modelId="{E98ACE24-CB79-5542-9D1C-938FF8AC975A}" type="pres">
      <dgm:prSet presAssocID="{6C1F603D-38DB-9A47-8AB9-0D44AB4D83F5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</dgm:pt>
    <dgm:pt modelId="{4A772EF6-5541-334E-BB73-A7BF3ED6F8F1}" type="pres">
      <dgm:prSet presAssocID="{2939D593-3918-E543-8D72-7E5948FD0CAC}" presName="parTxOnlySpace" presStyleCnt="0"/>
      <dgm:spPr/>
    </dgm:pt>
    <dgm:pt modelId="{D203DAEF-C683-F941-8D68-9834910DD8D5}" type="pres">
      <dgm:prSet presAssocID="{5597D904-7967-1649-8719-760C983493FD}" presName="parTxOnly" presStyleLbl="node1" presStyleIdx="2" presStyleCnt="3" custLinFactNeighborX="-38912">
        <dgm:presLayoutVars>
          <dgm:chMax val="0"/>
          <dgm:chPref val="0"/>
          <dgm:bulletEnabled val="1"/>
        </dgm:presLayoutVars>
      </dgm:prSet>
      <dgm:spPr/>
    </dgm:pt>
  </dgm:ptLst>
  <dgm:cxnLst>
    <dgm:cxn modelId="{100FCC18-9BE8-B043-8DE3-939CAEB00FA1}" srcId="{2D7D3426-150F-A545-9ADF-E27078B65ECE}" destId="{4428C2BB-34C6-4648-A53C-C58BBD75A61B}" srcOrd="0" destOrd="0" parTransId="{B855E90A-2B70-7A49-B88B-6040FD478363}" sibTransId="{C106AE9F-7AE6-0D41-9DDF-5FC0D70F5AEA}"/>
    <dgm:cxn modelId="{F723AA2B-9344-FC4A-A3FE-8FAFAE110D04}" srcId="{2D7D3426-150F-A545-9ADF-E27078B65ECE}" destId="{5597D904-7967-1649-8719-760C983493FD}" srcOrd="2" destOrd="0" parTransId="{01682DA7-0EC8-A448-9758-83644F3485E6}" sibTransId="{93BDCCF4-88A7-4742-9C60-8B4D0C330E81}"/>
    <dgm:cxn modelId="{AB7EA63C-64D4-4F91-B065-7C65C06EDF8A}" type="presOf" srcId="{2D7D3426-150F-A545-9ADF-E27078B65ECE}" destId="{CE242C84-1F0B-3747-A7BA-80B9EB14ACB4}" srcOrd="0" destOrd="0" presId="urn:microsoft.com/office/officeart/2005/8/layout/chevron1"/>
    <dgm:cxn modelId="{62EDD340-E8EE-4D3A-A673-DDBA9E024445}" type="presOf" srcId="{5597D904-7967-1649-8719-760C983493FD}" destId="{D203DAEF-C683-F941-8D68-9834910DD8D5}" srcOrd="0" destOrd="0" presId="urn:microsoft.com/office/officeart/2005/8/layout/chevron1"/>
    <dgm:cxn modelId="{9852D449-F313-40D6-BDA7-20122A706B1C}" type="presOf" srcId="{4428C2BB-34C6-4648-A53C-C58BBD75A61B}" destId="{CE10A6AF-0EE1-EF4C-BB55-234B5C18E3AB}" srcOrd="0" destOrd="0" presId="urn:microsoft.com/office/officeart/2005/8/layout/chevron1"/>
    <dgm:cxn modelId="{778A0C5E-8F39-BB45-8B88-0C8AE4F3650B}" srcId="{2D7D3426-150F-A545-9ADF-E27078B65ECE}" destId="{6C1F603D-38DB-9A47-8AB9-0D44AB4D83F5}" srcOrd="1" destOrd="0" parTransId="{F0555417-53F2-CE47-8865-158FB35037B6}" sibTransId="{2939D593-3918-E543-8D72-7E5948FD0CAC}"/>
    <dgm:cxn modelId="{CEC6FF75-A032-4B84-A22C-BAFE13C2D811}" type="presOf" srcId="{6C1F603D-38DB-9A47-8AB9-0D44AB4D83F5}" destId="{E98ACE24-CB79-5542-9D1C-938FF8AC975A}" srcOrd="0" destOrd="0" presId="urn:microsoft.com/office/officeart/2005/8/layout/chevron1"/>
    <dgm:cxn modelId="{44882E09-EA9C-473F-B58C-2CFF92AF456C}" type="presParOf" srcId="{CE242C84-1F0B-3747-A7BA-80B9EB14ACB4}" destId="{CE10A6AF-0EE1-EF4C-BB55-234B5C18E3AB}" srcOrd="0" destOrd="0" presId="urn:microsoft.com/office/officeart/2005/8/layout/chevron1"/>
    <dgm:cxn modelId="{5136E4B0-2D66-4811-9F52-D7C6B5EC2705}" type="presParOf" srcId="{CE242C84-1F0B-3747-A7BA-80B9EB14ACB4}" destId="{7BBAFEC7-13D8-B04A-8CD4-0E182F4CAC4A}" srcOrd="1" destOrd="0" presId="urn:microsoft.com/office/officeart/2005/8/layout/chevron1"/>
    <dgm:cxn modelId="{83143AC2-1FAB-49A3-B4E7-897E52AAD127}" type="presParOf" srcId="{CE242C84-1F0B-3747-A7BA-80B9EB14ACB4}" destId="{E98ACE24-CB79-5542-9D1C-938FF8AC975A}" srcOrd="2" destOrd="0" presId="urn:microsoft.com/office/officeart/2005/8/layout/chevron1"/>
    <dgm:cxn modelId="{8B10B28F-CE53-4022-82F2-4667117DFE6E}" type="presParOf" srcId="{CE242C84-1F0B-3747-A7BA-80B9EB14ACB4}" destId="{4A772EF6-5541-334E-BB73-A7BF3ED6F8F1}" srcOrd="3" destOrd="0" presId="urn:microsoft.com/office/officeart/2005/8/layout/chevron1"/>
    <dgm:cxn modelId="{B880A587-7FDC-44EF-B2FE-5C7C2A49B8F3}" type="presParOf" srcId="{CE242C84-1F0B-3747-A7BA-80B9EB14ACB4}" destId="{D203DAEF-C683-F941-8D68-9834910DD8D5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10A6AF-0EE1-EF4C-BB55-234B5C18E3AB}">
      <dsp:nvSpPr>
        <dsp:cNvPr id="0" name=""/>
        <dsp:cNvSpPr/>
      </dsp:nvSpPr>
      <dsp:spPr>
        <a:xfrm>
          <a:off x="117464" y="0"/>
          <a:ext cx="216226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/>
            <a:t>Part 1:           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Self-paced, individual preparation</a:t>
          </a:r>
        </a:p>
      </dsp:txBody>
      <dsp:txXfrm>
        <a:off x="532436" y="0"/>
        <a:ext cx="1332324" cy="829944"/>
      </dsp:txXfrm>
    </dsp:sp>
    <dsp:sp modelId="{E98ACE24-CB79-5542-9D1C-938FF8AC975A}">
      <dsp:nvSpPr>
        <dsp:cNvPr id="0" name=""/>
        <dsp:cNvSpPr/>
      </dsp:nvSpPr>
      <dsp:spPr>
        <a:xfrm>
          <a:off x="1947815" y="0"/>
          <a:ext cx="216226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/>
            <a:t>Part 2:</a:t>
          </a:r>
          <a:r>
            <a:rPr lang="en-US" sz="1200" kern="1200"/>
            <a:t>           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Live, group-based Café session</a:t>
          </a:r>
        </a:p>
      </dsp:txBody>
      <dsp:txXfrm>
        <a:off x="2362787" y="0"/>
        <a:ext cx="1332324" cy="829944"/>
      </dsp:txXfrm>
    </dsp:sp>
    <dsp:sp modelId="{D203DAEF-C683-F941-8D68-9834910DD8D5}">
      <dsp:nvSpPr>
        <dsp:cNvPr id="0" name=""/>
        <dsp:cNvSpPr/>
      </dsp:nvSpPr>
      <dsp:spPr>
        <a:xfrm>
          <a:off x="3809719" y="0"/>
          <a:ext cx="216226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/>
            <a:t>Part 3:          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/>
            <a:t> </a:t>
          </a:r>
          <a:r>
            <a:rPr lang="en-US" sz="1200" kern="1200"/>
            <a:t>Self-paced, individual application</a:t>
          </a:r>
        </a:p>
      </dsp:txBody>
      <dsp:txXfrm>
        <a:off x="4224691" y="0"/>
        <a:ext cx="1332324" cy="8299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55287-7E08-CA4C-8339-809C69ABF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jfrenkle</dc:creator>
  <cp:lastModifiedBy>Molloy, Janice</cp:lastModifiedBy>
  <cp:revision>2</cp:revision>
  <cp:lastPrinted>2019-05-04T17:32:00Z</cp:lastPrinted>
  <dcterms:created xsi:type="dcterms:W3CDTF">2019-05-09T15:14:00Z</dcterms:created>
  <dcterms:modified xsi:type="dcterms:W3CDTF">2019-05-09T15:14:00Z</dcterms:modified>
</cp:coreProperties>
</file>